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B5" w:rsidRPr="005268F8" w:rsidRDefault="009C2EB1" w:rsidP="00764A81">
      <w:pPr>
        <w:adjustRightInd w:val="0"/>
        <w:spacing w:line="240" w:lineRule="atLeast"/>
        <w:jc w:val="center"/>
        <w:textAlignment w:val="baseline"/>
        <w:rPr>
          <w:rFonts w:ascii="Times New Roman" w:eastAsia="標楷體" w:hAnsi="標楷體" w:cs="Times New Roman"/>
          <w:kern w:val="0"/>
          <w:sz w:val="40"/>
          <w:szCs w:val="20"/>
        </w:rPr>
      </w:pPr>
      <w:r w:rsidRPr="005268F8">
        <w:rPr>
          <w:rFonts w:ascii="Times New Roman" w:eastAsia="標楷體" w:hAnsi="標楷體" w:cs="Times New Roman" w:hint="eastAsia"/>
          <w:kern w:val="0"/>
          <w:sz w:val="40"/>
          <w:szCs w:val="40"/>
        </w:rPr>
        <w:t>再生醫療製劑</w:t>
      </w:r>
      <w:r w:rsidR="00D63AB5" w:rsidRPr="005268F8">
        <w:rPr>
          <w:rFonts w:ascii="Times New Roman" w:eastAsia="標楷體" w:hAnsi="標楷體" w:cs="Times New Roman" w:hint="eastAsia"/>
          <w:kern w:val="0"/>
          <w:sz w:val="40"/>
          <w:szCs w:val="40"/>
        </w:rPr>
        <w:t>管理條例</w:t>
      </w:r>
      <w:r w:rsidR="00D63AB5" w:rsidRPr="005268F8">
        <w:rPr>
          <w:rFonts w:ascii="Times New Roman" w:eastAsia="標楷體" w:hAnsi="標楷體" w:cs="Times New Roman" w:hint="eastAsia"/>
          <w:kern w:val="0"/>
          <w:sz w:val="40"/>
          <w:szCs w:val="20"/>
        </w:rPr>
        <w:t>草案總說明</w:t>
      </w:r>
    </w:p>
    <w:p w:rsidR="00DA17FE" w:rsidRPr="005268F8" w:rsidRDefault="003037DD" w:rsidP="00DC22FC">
      <w:pPr>
        <w:adjustRightInd w:val="0"/>
        <w:snapToGrid w:val="0"/>
        <w:spacing w:line="460" w:lineRule="exact"/>
        <w:ind w:firstLineChars="202" w:firstLine="566"/>
        <w:jc w:val="both"/>
        <w:textAlignment w:val="baseline"/>
        <w:rPr>
          <w:rFonts w:ascii="Times New Roman" w:eastAsia="標楷體" w:hAnsi="標楷體" w:cs="Times New Roman"/>
          <w:kern w:val="0"/>
          <w:sz w:val="28"/>
          <w:szCs w:val="28"/>
        </w:rPr>
      </w:pPr>
      <w:r w:rsidRPr="005268F8">
        <w:rPr>
          <w:rFonts w:ascii="Times New Roman" w:eastAsia="標楷體" w:hAnsi="標楷體" w:cs="Times New Roman" w:hint="eastAsia"/>
          <w:kern w:val="0"/>
          <w:sz w:val="28"/>
          <w:szCs w:val="28"/>
        </w:rPr>
        <w:t>再生醫療</w:t>
      </w:r>
      <w:r w:rsidR="00033FDE" w:rsidRPr="005268F8">
        <w:rPr>
          <w:rFonts w:ascii="Times New Roman" w:eastAsia="標楷體" w:hAnsi="標楷體" w:cs="Times New Roman" w:hint="eastAsia"/>
          <w:kern w:val="0"/>
          <w:sz w:val="28"/>
          <w:szCs w:val="28"/>
        </w:rPr>
        <w:t>係將</w:t>
      </w:r>
      <w:r w:rsidR="00704E9D" w:rsidRPr="005268F8">
        <w:rPr>
          <w:rFonts w:ascii="Times New Roman" w:eastAsia="標楷體" w:hAnsi="標楷體" w:cs="Times New Roman" w:hint="eastAsia"/>
          <w:kern w:val="0"/>
          <w:sz w:val="28"/>
          <w:szCs w:val="28"/>
        </w:rPr>
        <w:t>細胞</w:t>
      </w:r>
      <w:r w:rsidR="00C81EC0" w:rsidRPr="005268F8">
        <w:rPr>
          <w:rFonts w:ascii="標楷體" w:eastAsia="標楷體" w:hAnsi="標楷體" w:cs="Times New Roman" w:hint="eastAsia"/>
          <w:kern w:val="0"/>
          <w:sz w:val="28"/>
          <w:szCs w:val="28"/>
        </w:rPr>
        <w:t>、</w:t>
      </w:r>
      <w:r w:rsidR="00C81EC0" w:rsidRPr="005268F8">
        <w:rPr>
          <w:rFonts w:ascii="Times New Roman" w:eastAsia="標楷體" w:hAnsi="標楷體" w:cs="Times New Roman" w:hint="eastAsia"/>
          <w:kern w:val="0"/>
          <w:sz w:val="28"/>
          <w:szCs w:val="28"/>
        </w:rPr>
        <w:t>基因</w:t>
      </w:r>
      <w:r w:rsidR="00704E9D" w:rsidRPr="005268F8">
        <w:rPr>
          <w:rFonts w:ascii="Times New Roman" w:eastAsia="標楷體" w:hAnsi="標楷體" w:cs="Times New Roman" w:hint="eastAsia"/>
          <w:kern w:val="0"/>
          <w:sz w:val="28"/>
          <w:szCs w:val="28"/>
        </w:rPr>
        <w:t>用於人體</w:t>
      </w:r>
      <w:r w:rsidR="00E76E21" w:rsidRPr="005268F8">
        <w:rPr>
          <w:rFonts w:ascii="Times New Roman" w:eastAsia="標楷體" w:hAnsi="標楷體" w:cs="Times New Roman" w:hint="eastAsia"/>
          <w:kern w:val="0"/>
          <w:sz w:val="28"/>
          <w:szCs w:val="28"/>
        </w:rPr>
        <w:t>構造</w:t>
      </w:r>
      <w:r w:rsidR="00704E9D" w:rsidRPr="005268F8">
        <w:rPr>
          <w:rFonts w:ascii="Times New Roman" w:eastAsia="標楷體" w:hAnsi="標楷體" w:cs="Times New Roman" w:hint="eastAsia"/>
          <w:kern w:val="0"/>
          <w:sz w:val="28"/>
          <w:szCs w:val="28"/>
        </w:rPr>
        <w:t>或功能</w:t>
      </w:r>
      <w:r w:rsidR="009350AA" w:rsidRPr="005268F8">
        <w:rPr>
          <w:rFonts w:ascii="Times New Roman" w:eastAsia="標楷體" w:hAnsi="標楷體" w:cs="Times New Roman" w:hint="eastAsia"/>
          <w:kern w:val="0"/>
          <w:sz w:val="28"/>
          <w:szCs w:val="28"/>
        </w:rPr>
        <w:t>之</w:t>
      </w:r>
      <w:r w:rsidR="00704E9D" w:rsidRPr="005268F8">
        <w:rPr>
          <w:rFonts w:ascii="Times New Roman" w:eastAsia="標楷體" w:hAnsi="標楷體" w:cs="Times New Roman" w:hint="eastAsia"/>
          <w:kern w:val="0"/>
          <w:sz w:val="28"/>
          <w:szCs w:val="28"/>
        </w:rPr>
        <w:t>重建</w:t>
      </w:r>
      <w:r w:rsidR="00C81EC0" w:rsidRPr="005268F8">
        <w:rPr>
          <w:rFonts w:ascii="Times New Roman" w:eastAsia="標楷體" w:hAnsi="標楷體" w:cs="Times New Roman" w:hint="eastAsia"/>
          <w:kern w:val="0"/>
          <w:sz w:val="28"/>
          <w:szCs w:val="28"/>
        </w:rPr>
        <w:t>或</w:t>
      </w:r>
      <w:r w:rsidR="00704E9D" w:rsidRPr="005268F8">
        <w:rPr>
          <w:rFonts w:ascii="Times New Roman" w:eastAsia="標楷體" w:hAnsi="標楷體" w:cs="Times New Roman" w:hint="eastAsia"/>
          <w:kern w:val="0"/>
          <w:sz w:val="28"/>
          <w:szCs w:val="28"/>
        </w:rPr>
        <w:t>修復，或</w:t>
      </w:r>
      <w:r w:rsidR="00C81EC0" w:rsidRPr="005268F8">
        <w:rPr>
          <w:rFonts w:ascii="Times New Roman" w:eastAsia="標楷體" w:hAnsi="標楷體" w:cs="Times New Roman" w:hint="eastAsia"/>
          <w:kern w:val="0"/>
          <w:sz w:val="28"/>
          <w:szCs w:val="28"/>
        </w:rPr>
        <w:t>用於</w:t>
      </w:r>
      <w:r w:rsidR="00704E9D" w:rsidRPr="005268F8">
        <w:rPr>
          <w:rFonts w:ascii="Times New Roman" w:eastAsia="標楷體" w:hAnsi="標楷體" w:cs="Times New Roman" w:hint="eastAsia"/>
          <w:kern w:val="0"/>
          <w:sz w:val="28"/>
          <w:szCs w:val="28"/>
        </w:rPr>
        <w:t>人類疾病</w:t>
      </w:r>
      <w:r w:rsidR="009350AA" w:rsidRPr="005268F8">
        <w:rPr>
          <w:rFonts w:ascii="Times New Roman" w:eastAsia="標楷體" w:hAnsi="標楷體" w:cs="Times New Roman" w:hint="eastAsia"/>
          <w:kern w:val="0"/>
          <w:sz w:val="28"/>
          <w:szCs w:val="28"/>
        </w:rPr>
        <w:t>之</w:t>
      </w:r>
      <w:r w:rsidR="00704E9D" w:rsidRPr="005268F8">
        <w:rPr>
          <w:rFonts w:ascii="Times New Roman" w:eastAsia="標楷體" w:hAnsi="標楷體" w:cs="Times New Roman" w:hint="eastAsia"/>
          <w:kern w:val="0"/>
          <w:sz w:val="28"/>
          <w:szCs w:val="28"/>
        </w:rPr>
        <w:t>治療或預防</w:t>
      </w:r>
      <w:r w:rsidR="00B6609A" w:rsidRPr="005268F8">
        <w:rPr>
          <w:rFonts w:ascii="Times New Roman" w:eastAsia="標楷體" w:hAnsi="標楷體" w:cs="Times New Roman" w:hint="eastAsia"/>
          <w:kern w:val="0"/>
          <w:sz w:val="28"/>
          <w:szCs w:val="28"/>
        </w:rPr>
        <w:t>，其</w:t>
      </w:r>
      <w:r w:rsidR="00C81EC0" w:rsidRPr="005268F8">
        <w:rPr>
          <w:rFonts w:ascii="Times New Roman" w:eastAsia="標楷體" w:hAnsi="標楷體" w:cs="Times New Roman" w:hint="eastAsia"/>
          <w:kern w:val="0"/>
          <w:sz w:val="28"/>
          <w:szCs w:val="28"/>
        </w:rPr>
        <w:t>範圍包含再生醫療技術、</w:t>
      </w:r>
      <w:r w:rsidR="009C2EB1" w:rsidRPr="005268F8">
        <w:rPr>
          <w:rFonts w:ascii="Times New Roman" w:eastAsia="標楷體" w:hAnsi="標楷體" w:cs="Times New Roman" w:hint="eastAsia"/>
          <w:kern w:val="0"/>
          <w:sz w:val="28"/>
          <w:szCs w:val="28"/>
        </w:rPr>
        <w:t>再生醫療製劑</w:t>
      </w:r>
      <w:r w:rsidR="00ED4860" w:rsidRPr="005268F8">
        <w:rPr>
          <w:rFonts w:ascii="Times New Roman" w:eastAsia="標楷體" w:hAnsi="標楷體" w:cs="Times New Roman" w:hint="eastAsia"/>
          <w:kern w:val="0"/>
          <w:sz w:val="28"/>
          <w:szCs w:val="28"/>
        </w:rPr>
        <w:t>或複合性</w:t>
      </w:r>
      <w:r w:rsidR="00C81EC0" w:rsidRPr="005268F8">
        <w:rPr>
          <w:rFonts w:ascii="Times New Roman" w:eastAsia="標楷體" w:hAnsi="標楷體" w:cs="Times New Roman" w:hint="eastAsia"/>
          <w:kern w:val="0"/>
          <w:sz w:val="28"/>
          <w:szCs w:val="28"/>
        </w:rPr>
        <w:t>醫療器材</w:t>
      </w:r>
      <w:r w:rsidRPr="005268F8">
        <w:rPr>
          <w:rFonts w:ascii="Times New Roman" w:eastAsia="標楷體" w:hAnsi="標楷體" w:cs="Times New Roman" w:hint="eastAsia"/>
          <w:kern w:val="0"/>
          <w:sz w:val="28"/>
          <w:szCs w:val="28"/>
        </w:rPr>
        <w:t>。醫療技術部分</w:t>
      </w:r>
      <w:r w:rsidR="00033FDE" w:rsidRPr="005268F8">
        <w:rPr>
          <w:rFonts w:ascii="Times New Roman" w:eastAsia="標楷體" w:hAnsi="標楷體" w:cs="Times New Roman" w:hint="eastAsia"/>
          <w:kern w:val="0"/>
          <w:sz w:val="28"/>
          <w:szCs w:val="28"/>
        </w:rPr>
        <w:t>係</w:t>
      </w:r>
      <w:r w:rsidR="00DA17FE" w:rsidRPr="005268F8">
        <w:rPr>
          <w:rFonts w:ascii="Times New Roman" w:eastAsia="標楷體" w:hAnsi="標楷體" w:cs="Times New Roman" w:hint="eastAsia"/>
          <w:kern w:val="0"/>
          <w:sz w:val="28"/>
          <w:szCs w:val="28"/>
        </w:rPr>
        <w:t>醫療機構</w:t>
      </w:r>
      <w:r w:rsidR="00C81EC0" w:rsidRPr="005268F8">
        <w:rPr>
          <w:rFonts w:ascii="Times New Roman" w:eastAsia="標楷體" w:hAnsi="標楷體" w:cs="Times New Roman" w:hint="eastAsia"/>
          <w:kern w:val="0"/>
          <w:sz w:val="28"/>
          <w:szCs w:val="28"/>
        </w:rPr>
        <w:t>或其委託</w:t>
      </w:r>
      <w:r w:rsidR="00B6609A" w:rsidRPr="005268F8">
        <w:rPr>
          <w:rFonts w:ascii="Times New Roman" w:eastAsia="標楷體" w:hAnsi="標楷體" w:cs="Times New Roman" w:hint="eastAsia"/>
          <w:kern w:val="0"/>
          <w:sz w:val="28"/>
          <w:szCs w:val="28"/>
        </w:rPr>
        <w:t>細胞、基因</w:t>
      </w:r>
      <w:r w:rsidR="00DA17FE" w:rsidRPr="005268F8">
        <w:rPr>
          <w:rFonts w:ascii="Times New Roman" w:eastAsia="標楷體" w:hAnsi="標楷體" w:cs="Times New Roman" w:hint="eastAsia"/>
          <w:kern w:val="0"/>
          <w:sz w:val="28"/>
          <w:szCs w:val="28"/>
        </w:rPr>
        <w:t>處理場所</w:t>
      </w:r>
      <w:r w:rsidR="009350AA" w:rsidRPr="005268F8">
        <w:rPr>
          <w:rFonts w:ascii="Times New Roman" w:eastAsia="標楷體" w:hAnsi="標楷體" w:cs="Times New Roman" w:hint="eastAsia"/>
          <w:kern w:val="0"/>
          <w:sz w:val="28"/>
          <w:szCs w:val="28"/>
        </w:rPr>
        <w:t>製備取</w:t>
      </w:r>
      <w:r w:rsidR="00DA17FE" w:rsidRPr="005268F8">
        <w:rPr>
          <w:rFonts w:ascii="Times New Roman" w:eastAsia="標楷體" w:hAnsi="標楷體" w:cs="Times New Roman" w:hint="eastAsia"/>
          <w:kern w:val="0"/>
          <w:sz w:val="28"/>
          <w:szCs w:val="28"/>
        </w:rPr>
        <w:t>得之</w:t>
      </w:r>
      <w:r w:rsidR="00C81EC0" w:rsidRPr="005268F8">
        <w:rPr>
          <w:rFonts w:ascii="Times New Roman" w:eastAsia="標楷體" w:hAnsi="標楷體" w:cs="Times New Roman" w:hint="eastAsia"/>
          <w:kern w:val="0"/>
          <w:sz w:val="28"/>
          <w:szCs w:val="28"/>
        </w:rPr>
        <w:t>客製化</w:t>
      </w:r>
      <w:r w:rsidR="00DA17FE" w:rsidRPr="005268F8">
        <w:rPr>
          <w:rFonts w:ascii="Times New Roman" w:eastAsia="標楷體" w:hAnsi="標楷體" w:cs="Times New Roman" w:hint="eastAsia"/>
          <w:kern w:val="0"/>
          <w:sz w:val="28"/>
          <w:szCs w:val="28"/>
        </w:rPr>
        <w:t>細胞或基因，</w:t>
      </w:r>
      <w:r w:rsidR="00C81EC0" w:rsidRPr="005268F8">
        <w:rPr>
          <w:rFonts w:ascii="Times New Roman" w:eastAsia="標楷體" w:hAnsi="標楷體" w:cs="Times New Roman" w:hint="eastAsia"/>
          <w:kern w:val="0"/>
          <w:sz w:val="28"/>
          <w:szCs w:val="28"/>
        </w:rPr>
        <w:t>於醫療機構內特定病人使用，依</w:t>
      </w:r>
      <w:r w:rsidR="00DA17FE" w:rsidRPr="005268F8">
        <w:rPr>
          <w:rFonts w:ascii="Times New Roman" w:eastAsia="標楷體" w:hAnsi="標楷體" w:cs="Times New Roman" w:hint="eastAsia"/>
          <w:kern w:val="0"/>
          <w:sz w:val="28"/>
          <w:szCs w:val="28"/>
        </w:rPr>
        <w:t>醫療法</w:t>
      </w:r>
      <w:r w:rsidR="008C4501">
        <w:rPr>
          <w:rFonts w:ascii="Times New Roman" w:eastAsia="標楷體" w:hAnsi="標楷體" w:cs="Times New Roman" w:hint="eastAsia"/>
          <w:kern w:val="0"/>
          <w:sz w:val="28"/>
          <w:szCs w:val="28"/>
        </w:rPr>
        <w:t>及該法</w:t>
      </w:r>
      <w:r w:rsidR="00E3073F" w:rsidRPr="005268F8">
        <w:rPr>
          <w:rFonts w:ascii="Times New Roman" w:eastAsia="標楷體" w:hAnsi="標楷體" w:cs="Times New Roman" w:hint="eastAsia"/>
          <w:kern w:val="0"/>
          <w:sz w:val="28"/>
          <w:szCs w:val="28"/>
        </w:rPr>
        <w:t>第六十二條第二項</w:t>
      </w:r>
      <w:r w:rsidR="009350AA" w:rsidRPr="005268F8">
        <w:rPr>
          <w:rFonts w:ascii="Times New Roman" w:eastAsia="標楷體" w:hAnsi="標楷體" w:cs="Times New Roman" w:hint="eastAsia"/>
          <w:kern w:val="0"/>
          <w:sz w:val="28"/>
          <w:szCs w:val="28"/>
        </w:rPr>
        <w:t>授權訂定之</w:t>
      </w:r>
      <w:r w:rsidR="000C75E7" w:rsidRPr="005268F8">
        <w:rPr>
          <w:rFonts w:ascii="Times New Roman" w:eastAsia="標楷體" w:hAnsi="標楷體" w:cs="Times New Roman" w:hint="eastAsia"/>
          <w:kern w:val="0"/>
          <w:sz w:val="28"/>
          <w:szCs w:val="28"/>
        </w:rPr>
        <w:t>特定醫療技術檢查檢驗醫療儀器施行或使用管理辦法</w:t>
      </w:r>
      <w:r w:rsidR="008C4501">
        <w:rPr>
          <w:rFonts w:ascii="Times New Roman" w:eastAsia="標楷體" w:hAnsi="標楷體" w:cs="Times New Roman" w:hint="eastAsia"/>
          <w:kern w:val="0"/>
          <w:sz w:val="28"/>
          <w:szCs w:val="28"/>
        </w:rPr>
        <w:t>等</w:t>
      </w:r>
      <w:r w:rsidR="00C81EC0" w:rsidRPr="005268F8">
        <w:rPr>
          <w:rFonts w:ascii="Times New Roman" w:eastAsia="標楷體" w:hAnsi="標楷體" w:cs="Times New Roman" w:hint="eastAsia"/>
          <w:kern w:val="0"/>
          <w:sz w:val="28"/>
          <w:szCs w:val="28"/>
        </w:rPr>
        <w:t>相關</w:t>
      </w:r>
      <w:r w:rsidR="008C4501">
        <w:rPr>
          <w:rFonts w:ascii="Times New Roman" w:eastAsia="標楷體" w:hAnsi="標楷體" w:cs="Times New Roman" w:hint="eastAsia"/>
          <w:kern w:val="0"/>
          <w:sz w:val="28"/>
          <w:szCs w:val="28"/>
        </w:rPr>
        <w:t>法</w:t>
      </w:r>
      <w:r w:rsidR="00C81EC0" w:rsidRPr="005268F8">
        <w:rPr>
          <w:rFonts w:ascii="Times New Roman" w:eastAsia="標楷體" w:hAnsi="標楷體" w:cs="Times New Roman" w:hint="eastAsia"/>
          <w:kern w:val="0"/>
          <w:sz w:val="28"/>
          <w:szCs w:val="28"/>
        </w:rPr>
        <w:t>規管理。</w:t>
      </w:r>
      <w:r w:rsidR="009C2EB1" w:rsidRPr="005268F8">
        <w:rPr>
          <w:rFonts w:ascii="Times New Roman" w:eastAsia="標楷體" w:hAnsi="標楷體" w:cs="Times New Roman" w:hint="eastAsia"/>
          <w:kern w:val="0"/>
          <w:sz w:val="28"/>
          <w:szCs w:val="28"/>
        </w:rPr>
        <w:t>再生醫療製劑</w:t>
      </w:r>
      <w:r w:rsidR="009152FA" w:rsidRPr="005268F8">
        <w:rPr>
          <w:rFonts w:ascii="Times New Roman" w:eastAsia="標楷體" w:hAnsi="標楷體" w:cs="Times New Roman" w:hint="eastAsia"/>
          <w:kern w:val="0"/>
          <w:sz w:val="28"/>
          <w:szCs w:val="28"/>
        </w:rPr>
        <w:t>部分</w:t>
      </w:r>
      <w:r w:rsidR="00033FDE" w:rsidRPr="005268F8">
        <w:rPr>
          <w:rFonts w:ascii="Times New Roman" w:eastAsia="標楷體" w:hAnsi="標楷體" w:cs="Times New Roman" w:hint="eastAsia"/>
          <w:kern w:val="0"/>
          <w:sz w:val="28"/>
          <w:szCs w:val="28"/>
        </w:rPr>
        <w:t>係</w:t>
      </w:r>
      <w:r w:rsidR="009152FA" w:rsidRPr="005268F8">
        <w:rPr>
          <w:rFonts w:ascii="Times New Roman" w:eastAsia="標楷體" w:hAnsi="標楷體" w:cs="Times New Roman" w:hint="eastAsia"/>
          <w:kern w:val="0"/>
          <w:sz w:val="28"/>
          <w:szCs w:val="28"/>
        </w:rPr>
        <w:t>依藥事法第六條規定，凡使用於診斷、治療、減輕或預防人類疾病，或其他足以影響人類身體結構及生理機能</w:t>
      </w:r>
      <w:r w:rsidR="00DA17FE" w:rsidRPr="005268F8">
        <w:rPr>
          <w:rFonts w:ascii="Times New Roman" w:eastAsia="標楷體" w:hAnsi="標楷體" w:cs="Times New Roman" w:hint="eastAsia"/>
          <w:kern w:val="0"/>
          <w:sz w:val="28"/>
          <w:szCs w:val="28"/>
        </w:rPr>
        <w:t>者所稱之</w:t>
      </w:r>
      <w:r w:rsidR="009152FA" w:rsidRPr="005268F8">
        <w:rPr>
          <w:rFonts w:ascii="Times New Roman" w:eastAsia="標楷體" w:hAnsi="標楷體" w:cs="Times New Roman" w:hint="eastAsia"/>
          <w:kern w:val="0"/>
          <w:sz w:val="28"/>
          <w:szCs w:val="28"/>
        </w:rPr>
        <w:t>藥品</w:t>
      </w:r>
      <w:r w:rsidR="009350AA" w:rsidRPr="005268F8">
        <w:rPr>
          <w:rFonts w:ascii="Times New Roman" w:eastAsia="標楷體" w:hAnsi="標楷體" w:cs="Times New Roman" w:hint="eastAsia"/>
          <w:kern w:val="0"/>
          <w:sz w:val="28"/>
          <w:szCs w:val="28"/>
        </w:rPr>
        <w:t>；</w:t>
      </w:r>
      <w:r w:rsidR="00DA17FE" w:rsidRPr="005268F8">
        <w:rPr>
          <w:rFonts w:ascii="Times New Roman" w:eastAsia="標楷體" w:hAnsi="標楷體" w:cs="Times New Roman" w:hint="eastAsia"/>
          <w:kern w:val="0"/>
          <w:sz w:val="28"/>
          <w:szCs w:val="28"/>
        </w:rPr>
        <w:t>若</w:t>
      </w:r>
      <w:r w:rsidR="009350AA" w:rsidRPr="005268F8">
        <w:rPr>
          <w:rFonts w:ascii="Times New Roman" w:eastAsia="標楷體" w:hAnsi="標楷體" w:cs="Times New Roman" w:hint="eastAsia"/>
          <w:kern w:val="0"/>
          <w:sz w:val="28"/>
          <w:szCs w:val="28"/>
        </w:rPr>
        <w:t>有</w:t>
      </w:r>
      <w:r w:rsidR="009C2EB1" w:rsidRPr="005268F8">
        <w:rPr>
          <w:rFonts w:ascii="Times New Roman" w:eastAsia="標楷體" w:hAnsi="標楷體" w:cs="Times New Roman" w:hint="eastAsia"/>
          <w:kern w:val="0"/>
          <w:sz w:val="28"/>
          <w:szCs w:val="28"/>
        </w:rPr>
        <w:t>再生醫療製劑</w:t>
      </w:r>
      <w:r w:rsidR="00DA17FE" w:rsidRPr="005268F8">
        <w:rPr>
          <w:rFonts w:ascii="Times New Roman" w:eastAsia="標楷體" w:hAnsi="標楷體" w:cs="Times New Roman" w:hint="eastAsia"/>
          <w:kern w:val="0"/>
          <w:sz w:val="28"/>
          <w:szCs w:val="28"/>
        </w:rPr>
        <w:t>與醫療器材合併使用</w:t>
      </w:r>
      <w:r w:rsidR="009350AA" w:rsidRPr="005268F8">
        <w:rPr>
          <w:rFonts w:ascii="Times New Roman" w:eastAsia="標楷體" w:hAnsi="標楷體" w:cs="Times New Roman" w:hint="eastAsia"/>
          <w:kern w:val="0"/>
          <w:sz w:val="28"/>
          <w:szCs w:val="28"/>
        </w:rPr>
        <w:t>之情形</w:t>
      </w:r>
      <w:r w:rsidR="00DA17FE" w:rsidRPr="005268F8">
        <w:rPr>
          <w:rFonts w:ascii="Times New Roman" w:eastAsia="標楷體" w:hAnsi="標楷體" w:cs="Times New Roman" w:hint="eastAsia"/>
          <w:kern w:val="0"/>
          <w:sz w:val="28"/>
          <w:szCs w:val="28"/>
        </w:rPr>
        <w:t>，經</w:t>
      </w:r>
      <w:r w:rsidR="00E3073F" w:rsidRPr="005268F8">
        <w:rPr>
          <w:rFonts w:ascii="Times New Roman" w:eastAsia="標楷體" w:hAnsi="標楷體" w:cs="Times New Roman" w:hint="eastAsia"/>
          <w:kern w:val="0"/>
          <w:sz w:val="28"/>
          <w:szCs w:val="28"/>
        </w:rPr>
        <w:t>主要作用功能判定</w:t>
      </w:r>
      <w:r w:rsidR="00DA17FE" w:rsidRPr="005268F8">
        <w:rPr>
          <w:rFonts w:ascii="Times New Roman" w:eastAsia="標楷體" w:hAnsi="標楷體" w:cs="Times New Roman" w:hint="eastAsia"/>
          <w:kern w:val="0"/>
          <w:sz w:val="28"/>
          <w:szCs w:val="28"/>
        </w:rPr>
        <w:t>屬</w:t>
      </w:r>
      <w:r w:rsidR="00E3073F" w:rsidRPr="005268F8">
        <w:rPr>
          <w:rFonts w:ascii="Times New Roman" w:eastAsia="標楷體" w:hAnsi="標楷體" w:cs="Times New Roman" w:hint="eastAsia"/>
          <w:kern w:val="0"/>
          <w:sz w:val="28"/>
          <w:szCs w:val="28"/>
        </w:rPr>
        <w:t>於</w:t>
      </w:r>
      <w:r w:rsidR="00745BA9" w:rsidRPr="005268F8">
        <w:rPr>
          <w:rFonts w:ascii="Times New Roman" w:eastAsia="標楷體" w:hAnsi="標楷體" w:cs="Times New Roman" w:hint="eastAsia"/>
          <w:kern w:val="0"/>
          <w:sz w:val="28"/>
          <w:szCs w:val="28"/>
        </w:rPr>
        <w:t>複合性</w:t>
      </w:r>
      <w:r w:rsidR="00E3073F" w:rsidRPr="005268F8">
        <w:rPr>
          <w:rFonts w:ascii="Times New Roman" w:eastAsia="標楷體" w:hAnsi="標楷體" w:cs="Times New Roman" w:hint="eastAsia"/>
          <w:kern w:val="0"/>
          <w:sz w:val="28"/>
          <w:szCs w:val="28"/>
        </w:rPr>
        <w:t>醫療器材者，以醫療器材相關法規管理。</w:t>
      </w:r>
    </w:p>
    <w:p w:rsidR="00D63AB5" w:rsidRPr="00FF34E1" w:rsidRDefault="009C2EB1" w:rsidP="007D7E31">
      <w:pPr>
        <w:adjustRightInd w:val="0"/>
        <w:snapToGrid w:val="0"/>
        <w:spacing w:line="460" w:lineRule="exact"/>
        <w:ind w:firstLineChars="202" w:firstLine="566"/>
        <w:jc w:val="both"/>
        <w:textAlignment w:val="baseline"/>
        <w:rPr>
          <w:rFonts w:ascii="Times New Roman" w:eastAsia="標楷體" w:hAnsi="標楷體" w:cs="Times New Roman"/>
          <w:kern w:val="0"/>
          <w:sz w:val="28"/>
          <w:szCs w:val="28"/>
        </w:rPr>
      </w:pPr>
      <w:r w:rsidRPr="005268F8">
        <w:rPr>
          <w:rFonts w:ascii="Times New Roman" w:eastAsia="標楷體" w:hAnsi="標楷體" w:cs="Times New Roman" w:hint="eastAsia"/>
          <w:kern w:val="0"/>
          <w:sz w:val="28"/>
          <w:szCs w:val="28"/>
        </w:rPr>
        <w:t>再生醫療</w:t>
      </w:r>
      <w:proofErr w:type="gramStart"/>
      <w:r w:rsidRPr="005268F8">
        <w:rPr>
          <w:rFonts w:ascii="Times New Roman" w:eastAsia="標楷體" w:hAnsi="標楷體" w:cs="Times New Roman" w:hint="eastAsia"/>
          <w:kern w:val="0"/>
          <w:sz w:val="28"/>
          <w:szCs w:val="28"/>
        </w:rPr>
        <w:t>製劑</w:t>
      </w:r>
      <w:r w:rsidR="00E3073F" w:rsidRPr="005268F8">
        <w:rPr>
          <w:rFonts w:ascii="Times New Roman" w:eastAsia="標楷體" w:hAnsi="標楷體" w:cs="Times New Roman" w:hint="eastAsia"/>
          <w:kern w:val="0"/>
          <w:sz w:val="28"/>
          <w:szCs w:val="28"/>
        </w:rPr>
        <w:t>於國際</w:t>
      </w:r>
      <w:proofErr w:type="gramEnd"/>
      <w:r w:rsidR="009152FA" w:rsidRPr="005268F8">
        <w:rPr>
          <w:rFonts w:ascii="Times New Roman" w:eastAsia="標楷體" w:hAnsi="標楷體" w:cs="Times New Roman" w:hint="eastAsia"/>
          <w:kern w:val="0"/>
          <w:sz w:val="28"/>
          <w:szCs w:val="28"/>
        </w:rPr>
        <w:t>立法例</w:t>
      </w:r>
      <w:r w:rsidR="00E3073F" w:rsidRPr="005268F8">
        <w:rPr>
          <w:rFonts w:ascii="Times New Roman" w:eastAsia="標楷體" w:hAnsi="標楷體" w:cs="Times New Roman" w:hint="eastAsia"/>
          <w:kern w:val="0"/>
          <w:sz w:val="28"/>
          <w:szCs w:val="28"/>
        </w:rPr>
        <w:t>體例不一，有</w:t>
      </w:r>
      <w:r w:rsidR="008C4501">
        <w:rPr>
          <w:rFonts w:ascii="Times New Roman" w:eastAsia="標楷體" w:hAnsi="標楷體" w:cs="Times New Roman" w:hint="eastAsia"/>
          <w:kern w:val="0"/>
          <w:sz w:val="28"/>
          <w:szCs w:val="28"/>
        </w:rPr>
        <w:t>制</w:t>
      </w:r>
      <w:r w:rsidR="00E3073F" w:rsidRPr="005268F8">
        <w:rPr>
          <w:rFonts w:ascii="Times New Roman" w:eastAsia="標楷體" w:hAnsi="標楷體" w:cs="Times New Roman" w:hint="eastAsia"/>
          <w:kern w:val="0"/>
          <w:sz w:val="28"/>
          <w:szCs w:val="28"/>
        </w:rPr>
        <w:t>定專法加以規範者</w:t>
      </w:r>
      <w:r w:rsidR="009350AA" w:rsidRPr="005268F8">
        <w:rPr>
          <w:rFonts w:ascii="Times New Roman" w:eastAsia="標楷體" w:hAnsi="標楷體" w:cs="Times New Roman" w:hint="eastAsia"/>
          <w:kern w:val="0"/>
          <w:sz w:val="28"/>
          <w:szCs w:val="28"/>
        </w:rPr>
        <w:t>，</w:t>
      </w:r>
      <w:r w:rsidR="003037DD" w:rsidRPr="005268F8">
        <w:rPr>
          <w:rFonts w:ascii="Times New Roman" w:eastAsia="標楷體" w:hAnsi="標楷體" w:cs="Times New Roman" w:hint="eastAsia"/>
          <w:kern w:val="0"/>
          <w:sz w:val="28"/>
          <w:szCs w:val="28"/>
        </w:rPr>
        <w:t>如歐盟</w:t>
      </w:r>
      <w:r w:rsidR="008C4501">
        <w:rPr>
          <w:rFonts w:ascii="Times New Roman" w:eastAsia="標楷體" w:hAnsi="標楷體" w:cs="Times New Roman" w:hint="eastAsia"/>
          <w:kern w:val="0"/>
          <w:sz w:val="28"/>
          <w:szCs w:val="28"/>
        </w:rPr>
        <w:t>、美國</w:t>
      </w:r>
      <w:r w:rsidR="003037DD" w:rsidRPr="005268F8">
        <w:rPr>
          <w:rFonts w:ascii="Times New Roman" w:eastAsia="標楷體" w:hAnsi="標楷體" w:cs="Times New Roman" w:hint="eastAsia"/>
          <w:kern w:val="0"/>
          <w:sz w:val="28"/>
          <w:szCs w:val="28"/>
        </w:rPr>
        <w:t>；</w:t>
      </w:r>
      <w:proofErr w:type="gramStart"/>
      <w:r w:rsidR="009152FA" w:rsidRPr="005268F8">
        <w:rPr>
          <w:rFonts w:ascii="Times New Roman" w:eastAsia="標楷體" w:hAnsi="標楷體" w:cs="Times New Roman" w:hint="eastAsia"/>
          <w:kern w:val="0"/>
          <w:sz w:val="28"/>
          <w:szCs w:val="28"/>
        </w:rPr>
        <w:t>亦有於藥事</w:t>
      </w:r>
      <w:proofErr w:type="gramEnd"/>
      <w:r w:rsidR="009152FA" w:rsidRPr="005268F8">
        <w:rPr>
          <w:rFonts w:ascii="Times New Roman" w:eastAsia="標楷體" w:hAnsi="標楷體" w:cs="Times New Roman" w:hint="eastAsia"/>
          <w:kern w:val="0"/>
          <w:sz w:val="28"/>
          <w:szCs w:val="28"/>
        </w:rPr>
        <w:t>法</w:t>
      </w:r>
      <w:r w:rsidR="008C4501">
        <w:rPr>
          <w:rFonts w:ascii="Times New Roman" w:eastAsia="標楷體" w:hAnsi="標楷體" w:cs="Times New Roman" w:hint="eastAsia"/>
          <w:kern w:val="0"/>
          <w:sz w:val="28"/>
          <w:szCs w:val="28"/>
        </w:rPr>
        <w:t>律</w:t>
      </w:r>
      <w:r w:rsidR="009152FA" w:rsidRPr="005268F8">
        <w:rPr>
          <w:rFonts w:ascii="Times New Roman" w:eastAsia="標楷體" w:hAnsi="標楷體" w:cs="Times New Roman" w:hint="eastAsia"/>
          <w:kern w:val="0"/>
          <w:sz w:val="28"/>
          <w:szCs w:val="28"/>
        </w:rPr>
        <w:t>中訂立專</w:t>
      </w:r>
      <w:r w:rsidR="00E3073F" w:rsidRPr="005268F8">
        <w:rPr>
          <w:rFonts w:ascii="Times New Roman" w:eastAsia="標楷體" w:hAnsi="標楷體" w:cs="Times New Roman" w:hint="eastAsia"/>
          <w:kern w:val="0"/>
          <w:sz w:val="28"/>
          <w:szCs w:val="28"/>
        </w:rPr>
        <w:t>章</w:t>
      </w:r>
      <w:r w:rsidR="009152FA" w:rsidRPr="005268F8">
        <w:rPr>
          <w:rFonts w:ascii="Times New Roman" w:eastAsia="標楷體" w:hAnsi="標楷體" w:cs="Times New Roman" w:hint="eastAsia"/>
          <w:kern w:val="0"/>
          <w:sz w:val="28"/>
          <w:szCs w:val="28"/>
        </w:rPr>
        <w:t>規範者</w:t>
      </w:r>
      <w:r w:rsidR="009350AA" w:rsidRPr="005268F8">
        <w:rPr>
          <w:rFonts w:ascii="Times New Roman" w:eastAsia="標楷體" w:hAnsi="標楷體" w:cs="Times New Roman" w:hint="eastAsia"/>
          <w:kern w:val="0"/>
          <w:sz w:val="28"/>
          <w:szCs w:val="28"/>
        </w:rPr>
        <w:t>，</w:t>
      </w:r>
      <w:r w:rsidR="003037DD" w:rsidRPr="005268F8">
        <w:rPr>
          <w:rFonts w:ascii="Times New Roman" w:eastAsia="標楷體" w:hAnsi="標楷體" w:cs="Times New Roman" w:hint="eastAsia"/>
          <w:kern w:val="0"/>
          <w:sz w:val="28"/>
          <w:szCs w:val="28"/>
        </w:rPr>
        <w:t>如日本</w:t>
      </w:r>
      <w:r w:rsidR="008C4501">
        <w:rPr>
          <w:rFonts w:ascii="Times New Roman" w:eastAsia="標楷體" w:hAnsi="標楷體" w:cs="Times New Roman" w:hint="eastAsia"/>
          <w:kern w:val="0"/>
          <w:sz w:val="28"/>
          <w:szCs w:val="28"/>
        </w:rPr>
        <w:t>。</w:t>
      </w:r>
      <w:r w:rsidR="007A1944" w:rsidRPr="007A1944">
        <w:rPr>
          <w:rFonts w:ascii="Times New Roman" w:eastAsia="標楷體" w:hAnsi="標楷體" w:cs="Times New Roman" w:hint="eastAsia"/>
          <w:kern w:val="0"/>
          <w:sz w:val="28"/>
          <w:szCs w:val="28"/>
        </w:rPr>
        <w:t>綜觀美國於「公共衛生服務法」（</w:t>
      </w:r>
      <w:r w:rsidR="007A1944" w:rsidRPr="007A1944">
        <w:rPr>
          <w:rFonts w:ascii="Times New Roman" w:eastAsia="標楷體" w:hAnsi="標楷體" w:cs="Times New Roman" w:hint="eastAsia"/>
          <w:kern w:val="0"/>
          <w:sz w:val="28"/>
          <w:szCs w:val="28"/>
        </w:rPr>
        <w:t>Public Health Service Act</w:t>
      </w:r>
      <w:r w:rsidR="007A1944" w:rsidRPr="007A1944">
        <w:rPr>
          <w:rFonts w:ascii="Times New Roman" w:eastAsia="標楷體" w:hAnsi="標楷體" w:cs="Times New Roman" w:hint="eastAsia"/>
          <w:kern w:val="0"/>
          <w:sz w:val="28"/>
          <w:szCs w:val="28"/>
        </w:rPr>
        <w:t>）制定</w:t>
      </w:r>
      <w:r w:rsidR="007A1944" w:rsidRPr="007A1944">
        <w:rPr>
          <w:rFonts w:ascii="Times New Roman" w:eastAsia="標楷體" w:hAnsi="標楷體" w:cs="Times New Roman" w:hint="eastAsia"/>
          <w:kern w:val="0"/>
          <w:sz w:val="28"/>
          <w:szCs w:val="28"/>
        </w:rPr>
        <w:t>Code of Federal Registration Title 21 Part 1271</w:t>
      </w:r>
      <w:r w:rsidR="007A1944">
        <w:rPr>
          <w:rFonts w:ascii="Times New Roman" w:eastAsia="標楷體" w:hAnsi="標楷體" w:cs="Times New Roman" w:hint="eastAsia"/>
          <w:kern w:val="0"/>
          <w:sz w:val="28"/>
          <w:szCs w:val="28"/>
        </w:rPr>
        <w:t>，規範人類細胞、組織、與細胞或組織物之規定，</w:t>
      </w:r>
      <w:r w:rsidR="007A1944" w:rsidRPr="007A1944">
        <w:rPr>
          <w:rFonts w:ascii="Times New Roman" w:eastAsia="標楷體" w:hAnsi="標楷體" w:cs="Times New Roman" w:hint="eastAsia"/>
          <w:kern w:val="0"/>
          <w:sz w:val="28"/>
          <w:szCs w:val="28"/>
        </w:rPr>
        <w:t>復於「二十一世紀醫療法」</w:t>
      </w:r>
      <w:r w:rsidR="007A1944" w:rsidRPr="007A1944">
        <w:rPr>
          <w:rFonts w:ascii="Times New Roman" w:eastAsia="標楷體" w:hAnsi="標楷體" w:cs="Times New Roman" w:hint="eastAsia"/>
          <w:kern w:val="0"/>
          <w:sz w:val="28"/>
          <w:szCs w:val="28"/>
        </w:rPr>
        <w:t>(21st Century Cures Act)</w:t>
      </w:r>
      <w:r w:rsidR="007A1944" w:rsidRPr="007A1944">
        <w:rPr>
          <w:rFonts w:ascii="Times New Roman" w:eastAsia="標楷體" w:hAnsi="標楷體" w:cs="Times New Roman" w:hint="eastAsia"/>
          <w:kern w:val="0"/>
          <w:sz w:val="28"/>
          <w:szCs w:val="28"/>
        </w:rPr>
        <w:t>規範再生醫學先進療法之資格認定與加速審核之規定；歐盟於</w:t>
      </w:r>
      <w:r w:rsidR="007A1944" w:rsidRPr="007A1944">
        <w:rPr>
          <w:rFonts w:ascii="Times New Roman" w:eastAsia="標楷體" w:hAnsi="標楷體" w:cs="Times New Roman" w:hint="eastAsia"/>
          <w:kern w:val="0"/>
          <w:sz w:val="28"/>
          <w:szCs w:val="28"/>
        </w:rPr>
        <w:t>Directive 2003/63/EC</w:t>
      </w:r>
      <w:r w:rsidR="007A1944" w:rsidRPr="007A1944">
        <w:rPr>
          <w:rFonts w:ascii="Times New Roman" w:eastAsia="標楷體" w:hAnsi="標楷體" w:cs="Times New Roman" w:hint="eastAsia"/>
          <w:kern w:val="0"/>
          <w:sz w:val="28"/>
          <w:szCs w:val="28"/>
        </w:rPr>
        <w:t>及</w:t>
      </w:r>
      <w:r w:rsidR="007A1944" w:rsidRPr="007A1944">
        <w:rPr>
          <w:rFonts w:ascii="Times New Roman" w:eastAsia="標楷體" w:hAnsi="標楷體" w:cs="Times New Roman" w:hint="eastAsia"/>
          <w:kern w:val="0"/>
          <w:sz w:val="28"/>
          <w:szCs w:val="28"/>
        </w:rPr>
        <w:t>Regulation 1394/2007</w:t>
      </w:r>
      <w:r w:rsidR="007A1944" w:rsidRPr="007A1944">
        <w:rPr>
          <w:rFonts w:ascii="Times New Roman" w:eastAsia="標楷體" w:hAnsi="標楷體" w:cs="Times New Roman" w:hint="eastAsia"/>
          <w:kern w:val="0"/>
          <w:sz w:val="28"/>
          <w:szCs w:val="28"/>
        </w:rPr>
        <w:t>，明定先進治療產品包含細胞治療產品、基因治療產品及組織工程產品，並說明相關管理規範。另日本則</w:t>
      </w:r>
      <w:proofErr w:type="gramStart"/>
      <w:r w:rsidR="007A1944" w:rsidRPr="007A1944">
        <w:rPr>
          <w:rFonts w:ascii="Times New Roman" w:eastAsia="標楷體" w:hAnsi="標楷體" w:cs="Times New Roman" w:hint="eastAsia"/>
          <w:kern w:val="0"/>
          <w:sz w:val="28"/>
          <w:szCs w:val="28"/>
        </w:rPr>
        <w:t>修正其藥事</w:t>
      </w:r>
      <w:proofErr w:type="gramEnd"/>
      <w:r w:rsidR="007A1944" w:rsidRPr="007A1944">
        <w:rPr>
          <w:rFonts w:ascii="Times New Roman" w:eastAsia="標楷體" w:hAnsi="標楷體" w:cs="Times New Roman" w:hint="eastAsia"/>
          <w:kern w:val="0"/>
          <w:sz w:val="28"/>
          <w:szCs w:val="28"/>
        </w:rPr>
        <w:t>法，新增細胞治療、基因治療</w:t>
      </w:r>
      <w:r w:rsidR="00CE6439">
        <w:rPr>
          <w:rFonts w:ascii="Times New Roman" w:eastAsia="標楷體" w:hAnsi="標楷體" w:cs="Times New Roman" w:hint="eastAsia"/>
          <w:kern w:val="0"/>
          <w:sz w:val="28"/>
          <w:szCs w:val="28"/>
        </w:rPr>
        <w:t>等</w:t>
      </w:r>
      <w:r w:rsidR="0047694B">
        <w:rPr>
          <w:rFonts w:ascii="Times New Roman" w:eastAsia="標楷體" w:hAnsi="標楷體" w:cs="Times New Roman" w:hint="eastAsia"/>
          <w:kern w:val="0"/>
          <w:sz w:val="28"/>
          <w:szCs w:val="28"/>
        </w:rPr>
        <w:t>定義</w:t>
      </w:r>
      <w:r w:rsidR="007A1944" w:rsidRPr="007A1944">
        <w:rPr>
          <w:rFonts w:ascii="Times New Roman" w:eastAsia="標楷體" w:hAnsi="標楷體" w:cs="Times New Roman" w:hint="eastAsia"/>
          <w:kern w:val="0"/>
          <w:sz w:val="28"/>
          <w:szCs w:val="28"/>
        </w:rPr>
        <w:t>，並制定附條件期限之承認制度，各國皆以法律促進再生醫療領域之發展</w:t>
      </w:r>
      <w:r w:rsidR="00F8328A">
        <w:rPr>
          <w:rFonts w:ascii="Times New Roman" w:eastAsia="標楷體" w:hAnsi="標楷體" w:cs="Times New Roman" w:hint="eastAsia"/>
          <w:kern w:val="0"/>
          <w:sz w:val="28"/>
          <w:szCs w:val="28"/>
        </w:rPr>
        <w:t>，</w:t>
      </w:r>
      <w:r w:rsidR="00E3073F" w:rsidRPr="005268F8">
        <w:rPr>
          <w:rFonts w:ascii="Times New Roman" w:eastAsia="標楷體" w:hAnsi="標楷體" w:cs="Times New Roman" w:hint="eastAsia"/>
          <w:kern w:val="0"/>
          <w:sz w:val="28"/>
          <w:szCs w:val="28"/>
        </w:rPr>
        <w:t>其共通性</w:t>
      </w:r>
      <w:r w:rsidR="001A1459" w:rsidRPr="005268F8">
        <w:rPr>
          <w:rFonts w:ascii="Times New Roman" w:eastAsia="標楷體" w:hAnsi="標楷體" w:cs="Times New Roman" w:hint="eastAsia"/>
          <w:kern w:val="0"/>
          <w:sz w:val="28"/>
          <w:szCs w:val="28"/>
        </w:rPr>
        <w:t>為</w:t>
      </w:r>
      <w:r w:rsidR="00D63AB5" w:rsidRPr="005268F8">
        <w:rPr>
          <w:rFonts w:ascii="Times New Roman" w:eastAsia="標楷體" w:hAnsi="標楷體" w:cs="Times New Roman" w:hint="eastAsia"/>
          <w:kern w:val="0"/>
          <w:sz w:val="28"/>
          <w:szCs w:val="28"/>
        </w:rPr>
        <w:t>考量</w:t>
      </w:r>
      <w:r w:rsidRPr="005268F8">
        <w:rPr>
          <w:rFonts w:ascii="Times New Roman" w:eastAsia="標楷體" w:hAnsi="標楷體" w:cs="Times New Roman" w:hint="eastAsia"/>
          <w:kern w:val="0"/>
          <w:sz w:val="28"/>
          <w:szCs w:val="28"/>
        </w:rPr>
        <w:t>再生醫療製劑</w:t>
      </w:r>
      <w:r w:rsidR="009152FA" w:rsidRPr="005268F8">
        <w:rPr>
          <w:rFonts w:ascii="Times New Roman" w:eastAsia="標楷體" w:hAnsi="標楷體" w:cs="Times New Roman" w:hint="eastAsia"/>
          <w:kern w:val="0"/>
          <w:sz w:val="28"/>
          <w:szCs w:val="28"/>
        </w:rPr>
        <w:t>之</w:t>
      </w:r>
      <w:r w:rsidR="001A1459" w:rsidRPr="005268F8">
        <w:rPr>
          <w:rFonts w:ascii="Times New Roman" w:eastAsia="標楷體" w:hAnsi="標楷體" w:cs="Times New Roman" w:hint="eastAsia"/>
          <w:kern w:val="0"/>
          <w:sz w:val="28"/>
          <w:szCs w:val="28"/>
        </w:rPr>
        <w:t>成分</w:t>
      </w:r>
      <w:r w:rsidR="0090156D" w:rsidRPr="005268F8">
        <w:rPr>
          <w:rFonts w:ascii="Times New Roman" w:eastAsia="標楷體" w:hAnsi="標楷體" w:cs="Times New Roman" w:hint="eastAsia"/>
          <w:kern w:val="0"/>
          <w:sz w:val="28"/>
          <w:szCs w:val="28"/>
        </w:rPr>
        <w:t>異質性、製程特殊</w:t>
      </w:r>
      <w:r w:rsidR="00D63AB5" w:rsidRPr="005268F8">
        <w:rPr>
          <w:rFonts w:ascii="Times New Roman" w:eastAsia="標楷體" w:hAnsi="標楷體" w:cs="Times New Roman" w:hint="eastAsia"/>
          <w:kern w:val="0"/>
          <w:sz w:val="28"/>
          <w:szCs w:val="28"/>
        </w:rPr>
        <w:t>性及治療複雜性，</w:t>
      </w:r>
      <w:r w:rsidR="00844740" w:rsidRPr="005268F8">
        <w:rPr>
          <w:rFonts w:ascii="Times New Roman" w:eastAsia="標楷體" w:hAnsi="標楷體" w:cs="Times New Roman" w:hint="eastAsia"/>
          <w:kern w:val="0"/>
          <w:sz w:val="28"/>
          <w:szCs w:val="28"/>
        </w:rPr>
        <w:t>風險管控有別</w:t>
      </w:r>
      <w:r w:rsidR="009350AA" w:rsidRPr="005268F8">
        <w:rPr>
          <w:rFonts w:ascii="Times New Roman" w:eastAsia="標楷體" w:hAnsi="標楷體" w:cs="Times New Roman" w:hint="eastAsia"/>
          <w:kern w:val="0"/>
          <w:sz w:val="28"/>
          <w:szCs w:val="28"/>
        </w:rPr>
        <w:t>於</w:t>
      </w:r>
      <w:r w:rsidR="00844740" w:rsidRPr="005268F8">
        <w:rPr>
          <w:rFonts w:ascii="Times New Roman" w:eastAsia="標楷體" w:hAnsi="標楷體" w:cs="Times New Roman" w:hint="eastAsia"/>
          <w:kern w:val="0"/>
          <w:sz w:val="28"/>
          <w:szCs w:val="28"/>
        </w:rPr>
        <w:t>化學或生物</w:t>
      </w:r>
      <w:r w:rsidR="00E3073F" w:rsidRPr="005268F8">
        <w:rPr>
          <w:rFonts w:ascii="Times New Roman" w:eastAsia="標楷體" w:hAnsi="標楷體" w:cs="Times New Roman" w:hint="eastAsia"/>
          <w:kern w:val="0"/>
          <w:sz w:val="28"/>
          <w:szCs w:val="28"/>
        </w:rPr>
        <w:t>製劑</w:t>
      </w:r>
      <w:r w:rsidR="00844740" w:rsidRPr="005268F8">
        <w:rPr>
          <w:rFonts w:ascii="Times New Roman" w:eastAsia="標楷體" w:hAnsi="標楷體" w:cs="Times New Roman" w:hint="eastAsia"/>
          <w:kern w:val="0"/>
          <w:sz w:val="28"/>
          <w:szCs w:val="28"/>
        </w:rPr>
        <w:t>，</w:t>
      </w:r>
      <w:r w:rsidR="009152FA" w:rsidRPr="005268F8">
        <w:rPr>
          <w:rFonts w:ascii="Times New Roman" w:eastAsia="標楷體" w:hAnsi="標楷體" w:cs="Times New Roman" w:hint="eastAsia"/>
          <w:kern w:val="0"/>
          <w:sz w:val="28"/>
          <w:szCs w:val="28"/>
        </w:rPr>
        <w:t>現行</w:t>
      </w:r>
      <w:r w:rsidR="00D63AB5" w:rsidRPr="005268F8">
        <w:rPr>
          <w:rFonts w:ascii="Times New Roman" w:eastAsia="標楷體" w:hAnsi="標楷體" w:cs="Times New Roman" w:hint="eastAsia"/>
          <w:kern w:val="0"/>
          <w:sz w:val="28"/>
          <w:szCs w:val="28"/>
        </w:rPr>
        <w:t>法</w:t>
      </w:r>
      <w:r w:rsidR="001A1459" w:rsidRPr="005268F8">
        <w:rPr>
          <w:rFonts w:ascii="Times New Roman" w:eastAsia="標楷體" w:hAnsi="標楷體" w:cs="Times New Roman" w:hint="eastAsia"/>
          <w:kern w:val="0"/>
          <w:sz w:val="28"/>
          <w:szCs w:val="28"/>
        </w:rPr>
        <w:t>規</w:t>
      </w:r>
      <w:r w:rsidR="00D63AB5" w:rsidRPr="005268F8">
        <w:rPr>
          <w:rFonts w:ascii="Times New Roman" w:eastAsia="標楷體" w:hAnsi="標楷體" w:cs="Times New Roman" w:hint="eastAsia"/>
          <w:kern w:val="0"/>
          <w:sz w:val="28"/>
          <w:szCs w:val="28"/>
        </w:rPr>
        <w:t>無法完全涵蓋或一體適用</w:t>
      </w:r>
      <w:r w:rsidR="009152FA" w:rsidRPr="005268F8">
        <w:rPr>
          <w:rFonts w:ascii="Times New Roman" w:eastAsia="標楷體" w:hAnsi="標楷體" w:cs="Times New Roman" w:hint="eastAsia"/>
          <w:kern w:val="0"/>
          <w:sz w:val="28"/>
          <w:szCs w:val="28"/>
        </w:rPr>
        <w:t>。</w:t>
      </w:r>
      <w:r w:rsidR="002F3070" w:rsidRPr="005268F8">
        <w:rPr>
          <w:rFonts w:ascii="Times New Roman" w:eastAsia="標楷體" w:hAnsi="標楷體" w:cs="Times New Roman" w:hint="eastAsia"/>
          <w:kern w:val="0"/>
          <w:sz w:val="28"/>
          <w:szCs w:val="28"/>
        </w:rPr>
        <w:t>我國</w:t>
      </w:r>
      <w:r w:rsidR="00F8328A">
        <w:rPr>
          <w:rFonts w:ascii="Times New Roman" w:eastAsia="標楷體" w:hAnsi="標楷體" w:cs="Times New Roman" w:hint="eastAsia"/>
          <w:kern w:val="0"/>
          <w:sz w:val="28"/>
          <w:szCs w:val="28"/>
        </w:rPr>
        <w:t>目前係</w:t>
      </w:r>
      <w:r w:rsidR="00B56AF0">
        <w:rPr>
          <w:rFonts w:ascii="Times New Roman" w:eastAsia="標楷體" w:hAnsi="標楷體" w:cs="Times New Roman" w:hint="eastAsia"/>
          <w:kern w:val="0"/>
          <w:sz w:val="28"/>
          <w:szCs w:val="28"/>
        </w:rPr>
        <w:t>依</w:t>
      </w:r>
      <w:r w:rsidR="00F8328A">
        <w:rPr>
          <w:rFonts w:ascii="Times New Roman" w:eastAsia="標楷體" w:hAnsi="標楷體" w:cs="Times New Roman" w:hint="eastAsia"/>
          <w:kern w:val="0"/>
          <w:sz w:val="28"/>
          <w:szCs w:val="28"/>
        </w:rPr>
        <w:t>藥事法管理人類細胞治療產品，訂有</w:t>
      </w:r>
      <w:r w:rsidR="002F3070" w:rsidRPr="005268F8">
        <w:rPr>
          <w:rFonts w:ascii="Times New Roman" w:eastAsia="標楷體" w:hAnsi="標楷體" w:cs="Times New Roman" w:hint="eastAsia"/>
          <w:kern w:val="0"/>
          <w:sz w:val="28"/>
          <w:szCs w:val="28"/>
        </w:rPr>
        <w:t>「人類細胞治療產品臨床試驗申請作業與審查基準」</w:t>
      </w:r>
      <w:r w:rsidR="001D1E51" w:rsidRPr="005268F8">
        <w:rPr>
          <w:rFonts w:ascii="標楷體" w:eastAsia="標楷體" w:hAnsi="標楷體" w:cs="Times New Roman" w:hint="eastAsia"/>
          <w:kern w:val="0"/>
          <w:sz w:val="28"/>
          <w:szCs w:val="28"/>
        </w:rPr>
        <w:t>、</w:t>
      </w:r>
      <w:r w:rsidR="002F3070" w:rsidRPr="005268F8">
        <w:rPr>
          <w:rFonts w:ascii="Times New Roman" w:eastAsia="標楷體" w:hAnsi="標楷體" w:cs="Times New Roman" w:hint="eastAsia"/>
          <w:kern w:val="0"/>
          <w:sz w:val="28"/>
          <w:szCs w:val="28"/>
        </w:rPr>
        <w:t>「人類細胞治療產品查驗登記審查基準」、</w:t>
      </w:r>
      <w:r w:rsidR="00330975" w:rsidRPr="005268F8">
        <w:rPr>
          <w:rFonts w:ascii="Times New Roman" w:eastAsia="標楷體" w:hAnsi="標楷體" w:cs="Times New Roman" w:hint="eastAsia"/>
          <w:kern w:val="0"/>
          <w:sz w:val="28"/>
          <w:szCs w:val="28"/>
        </w:rPr>
        <w:t>「人類細胞治療產品捐贈者合適性判定基準」</w:t>
      </w:r>
      <w:r w:rsidR="00F8328A">
        <w:rPr>
          <w:rFonts w:ascii="Times New Roman" w:eastAsia="標楷體" w:hAnsi="標楷體" w:cs="Times New Roman" w:hint="eastAsia"/>
          <w:kern w:val="0"/>
          <w:sz w:val="28"/>
          <w:szCs w:val="28"/>
        </w:rPr>
        <w:t>等規範</w:t>
      </w:r>
      <w:r w:rsidR="00330975" w:rsidRPr="005268F8">
        <w:rPr>
          <w:rFonts w:ascii="Times New Roman" w:eastAsia="標楷體" w:hAnsi="標楷體" w:cs="Times New Roman" w:hint="eastAsia"/>
          <w:kern w:val="0"/>
          <w:sz w:val="28"/>
          <w:szCs w:val="28"/>
        </w:rPr>
        <w:t>，</w:t>
      </w:r>
      <w:r w:rsidR="00F014BB" w:rsidRPr="005268F8">
        <w:rPr>
          <w:rFonts w:ascii="Times New Roman" w:eastAsia="標楷體" w:hAnsi="標楷體" w:cs="Times New Roman" w:hint="eastAsia"/>
          <w:kern w:val="0"/>
          <w:sz w:val="28"/>
          <w:szCs w:val="28"/>
        </w:rPr>
        <w:t>為</w:t>
      </w:r>
      <w:r w:rsidR="003140D5" w:rsidRPr="003140D5">
        <w:rPr>
          <w:rFonts w:ascii="Times New Roman" w:eastAsia="標楷體" w:hAnsi="標楷體" w:cs="Times New Roman" w:hint="eastAsia"/>
          <w:kern w:val="0"/>
          <w:sz w:val="28"/>
          <w:szCs w:val="28"/>
        </w:rPr>
        <w:t>確保再生醫療製劑之品質、安全性及有效性，並維護病人接受治療之權益，實有</w:t>
      </w:r>
      <w:proofErr w:type="gramStart"/>
      <w:r w:rsidR="003140D5" w:rsidRPr="003140D5">
        <w:rPr>
          <w:rFonts w:ascii="Times New Roman" w:eastAsia="標楷體" w:hAnsi="標楷體" w:cs="Times New Roman" w:hint="eastAsia"/>
          <w:kern w:val="0"/>
          <w:sz w:val="28"/>
          <w:szCs w:val="28"/>
        </w:rPr>
        <w:t>必要於藥事</w:t>
      </w:r>
      <w:proofErr w:type="gramEnd"/>
      <w:r w:rsidR="003140D5" w:rsidRPr="003140D5">
        <w:rPr>
          <w:rFonts w:ascii="Times New Roman" w:eastAsia="標楷體" w:hAnsi="標楷體" w:cs="Times New Roman" w:hint="eastAsia"/>
          <w:kern w:val="0"/>
          <w:sz w:val="28"/>
          <w:szCs w:val="28"/>
        </w:rPr>
        <w:t>法外另訂</w:t>
      </w:r>
      <w:r w:rsidR="003140D5">
        <w:rPr>
          <w:rFonts w:ascii="Times New Roman" w:eastAsia="標楷體" w:hAnsi="標楷體" w:cs="Times New Roman" w:hint="eastAsia"/>
          <w:kern w:val="0"/>
          <w:sz w:val="28"/>
          <w:szCs w:val="28"/>
        </w:rPr>
        <w:t>專法</w:t>
      </w:r>
      <w:r w:rsidR="003140D5" w:rsidRPr="003140D5">
        <w:rPr>
          <w:rFonts w:ascii="Times New Roman" w:eastAsia="標楷體" w:hAnsi="標楷體" w:cs="Times New Roman" w:hint="eastAsia"/>
          <w:kern w:val="0"/>
          <w:sz w:val="28"/>
          <w:szCs w:val="28"/>
        </w:rPr>
        <w:t>，針對再生醫療製劑之捐贈者合適性評估、病人接受先進治療權益、上市後安全監控強化等加</w:t>
      </w:r>
      <w:r w:rsidR="003140D5" w:rsidRPr="003140D5">
        <w:rPr>
          <w:rFonts w:ascii="Times New Roman" w:eastAsia="標楷體" w:hAnsi="標楷體" w:cs="Times New Roman" w:hint="eastAsia"/>
          <w:kern w:val="0"/>
          <w:sz w:val="28"/>
          <w:szCs w:val="28"/>
        </w:rPr>
        <w:lastRenderedPageBreak/>
        <w:t>以規範</w:t>
      </w:r>
      <w:r w:rsidR="003140D5">
        <w:rPr>
          <w:rFonts w:ascii="Times New Roman" w:eastAsia="標楷體" w:hAnsi="標楷體" w:cs="Times New Roman" w:hint="eastAsia"/>
          <w:kern w:val="0"/>
          <w:sz w:val="28"/>
          <w:szCs w:val="28"/>
        </w:rPr>
        <w:t>，</w:t>
      </w:r>
      <w:r w:rsidR="00330975" w:rsidRPr="005268F8">
        <w:rPr>
          <w:rFonts w:ascii="Times New Roman" w:eastAsia="標楷體" w:hAnsi="標楷體" w:cs="Times New Roman" w:hint="eastAsia"/>
          <w:kern w:val="0"/>
          <w:sz w:val="28"/>
          <w:szCs w:val="28"/>
        </w:rPr>
        <w:t>明確提供</w:t>
      </w:r>
      <w:r w:rsidR="001A6032" w:rsidRPr="005268F8">
        <w:rPr>
          <w:rFonts w:ascii="Times New Roman" w:eastAsia="標楷體" w:hAnsi="標楷體" w:cs="Times New Roman" w:hint="eastAsia"/>
          <w:kern w:val="0"/>
          <w:sz w:val="28"/>
          <w:szCs w:val="28"/>
        </w:rPr>
        <w:t>業者遵循</w:t>
      </w:r>
      <w:r w:rsidR="003140D5" w:rsidRPr="003140D5">
        <w:rPr>
          <w:rFonts w:ascii="Times New Roman" w:eastAsia="標楷體" w:hAnsi="標楷體" w:cs="Times New Roman" w:hint="eastAsia"/>
          <w:kern w:val="0"/>
          <w:sz w:val="28"/>
          <w:szCs w:val="28"/>
        </w:rPr>
        <w:t>從事細胞及基因之商品化、規格化、製程加工達標準且一致化之再生醫療製劑</w:t>
      </w:r>
      <w:r w:rsidR="001A6032" w:rsidRPr="005268F8">
        <w:rPr>
          <w:rFonts w:ascii="Times New Roman" w:eastAsia="標楷體" w:hAnsi="標楷體" w:cs="Times New Roman" w:hint="eastAsia"/>
          <w:kern w:val="0"/>
          <w:sz w:val="28"/>
          <w:szCs w:val="28"/>
        </w:rPr>
        <w:t>之</w:t>
      </w:r>
      <w:r w:rsidR="00F014BB" w:rsidRPr="005268F8">
        <w:rPr>
          <w:rFonts w:ascii="Times New Roman" w:eastAsia="標楷體" w:hAnsi="標楷體" w:cs="Times New Roman" w:hint="eastAsia"/>
          <w:kern w:val="0"/>
          <w:sz w:val="28"/>
          <w:szCs w:val="28"/>
        </w:rPr>
        <w:t>規範</w:t>
      </w:r>
      <w:r w:rsidR="001A6032" w:rsidRPr="005268F8">
        <w:rPr>
          <w:rFonts w:ascii="Times New Roman" w:eastAsia="標楷體" w:hAnsi="標楷體" w:cs="Times New Roman" w:hint="eastAsia"/>
          <w:kern w:val="0"/>
          <w:sz w:val="28"/>
          <w:szCs w:val="28"/>
        </w:rPr>
        <w:t>，</w:t>
      </w:r>
      <w:r w:rsidR="00330975" w:rsidRPr="005268F8">
        <w:rPr>
          <w:rFonts w:ascii="Times New Roman" w:eastAsia="標楷體" w:hAnsi="標楷體" w:cs="Times New Roman" w:hint="eastAsia"/>
          <w:kern w:val="0"/>
          <w:sz w:val="28"/>
          <w:szCs w:val="28"/>
        </w:rPr>
        <w:t>使</w:t>
      </w:r>
      <w:r w:rsidR="001D1E51" w:rsidRPr="005268F8">
        <w:rPr>
          <w:rFonts w:ascii="Times New Roman" w:eastAsia="標楷體" w:hAnsi="標楷體" w:cs="Times New Roman" w:hint="eastAsia"/>
          <w:kern w:val="0"/>
          <w:sz w:val="28"/>
          <w:szCs w:val="28"/>
        </w:rPr>
        <w:t>民眾</w:t>
      </w:r>
      <w:r w:rsidR="00330975" w:rsidRPr="005268F8">
        <w:rPr>
          <w:rFonts w:ascii="Times New Roman" w:eastAsia="標楷體" w:hAnsi="標楷體" w:cs="Times New Roman" w:hint="eastAsia"/>
          <w:kern w:val="0"/>
          <w:sz w:val="28"/>
          <w:szCs w:val="28"/>
        </w:rPr>
        <w:t>得</w:t>
      </w:r>
      <w:r w:rsidR="003140D5">
        <w:rPr>
          <w:rFonts w:ascii="Times New Roman" w:eastAsia="標楷體" w:hAnsi="標楷體" w:cs="Times New Roman" w:hint="eastAsia"/>
          <w:kern w:val="0"/>
          <w:sz w:val="28"/>
          <w:szCs w:val="28"/>
        </w:rPr>
        <w:t>儘</w:t>
      </w:r>
      <w:r w:rsidR="00330975" w:rsidRPr="005268F8">
        <w:rPr>
          <w:rFonts w:ascii="Times New Roman" w:eastAsia="標楷體" w:hAnsi="標楷體" w:cs="Times New Roman" w:hint="eastAsia"/>
          <w:kern w:val="0"/>
          <w:sz w:val="28"/>
          <w:szCs w:val="28"/>
        </w:rPr>
        <w:t>速接受</w:t>
      </w:r>
      <w:r w:rsidRPr="005268F8">
        <w:rPr>
          <w:rFonts w:ascii="Times New Roman" w:eastAsia="標楷體" w:hAnsi="標楷體" w:cs="Times New Roman" w:hint="eastAsia"/>
          <w:kern w:val="0"/>
          <w:sz w:val="28"/>
          <w:szCs w:val="28"/>
        </w:rPr>
        <w:t>再生醫療製劑</w:t>
      </w:r>
      <w:r w:rsidR="003140D5">
        <w:rPr>
          <w:rFonts w:ascii="Times New Roman" w:eastAsia="標楷體" w:hAnsi="標楷體" w:cs="Times New Roman" w:hint="eastAsia"/>
          <w:kern w:val="0"/>
          <w:sz w:val="28"/>
          <w:szCs w:val="28"/>
        </w:rPr>
        <w:t>治療</w:t>
      </w:r>
      <w:r w:rsidR="00330975" w:rsidRPr="005268F8">
        <w:rPr>
          <w:rFonts w:ascii="Times New Roman" w:eastAsia="標楷體" w:hAnsi="標楷體" w:cs="Times New Roman" w:hint="eastAsia"/>
          <w:kern w:val="0"/>
          <w:sz w:val="28"/>
          <w:szCs w:val="28"/>
        </w:rPr>
        <w:t>，並促進生技產業之研發</w:t>
      </w:r>
      <w:r w:rsidR="00F014BB" w:rsidRPr="005268F8">
        <w:rPr>
          <w:rFonts w:ascii="Times New Roman" w:eastAsia="標楷體" w:hAnsi="標楷體" w:cs="Times New Roman" w:hint="eastAsia"/>
          <w:kern w:val="0"/>
          <w:sz w:val="28"/>
          <w:szCs w:val="28"/>
        </w:rPr>
        <w:t>，</w:t>
      </w:r>
      <w:proofErr w:type="gramStart"/>
      <w:r w:rsidR="00F014BB" w:rsidRPr="005268F8">
        <w:rPr>
          <w:rFonts w:ascii="Times New Roman" w:eastAsia="標楷體" w:hAnsi="標楷體" w:cs="Times New Roman" w:hint="eastAsia"/>
          <w:kern w:val="0"/>
          <w:sz w:val="28"/>
          <w:szCs w:val="28"/>
        </w:rPr>
        <w:t>爰</w:t>
      </w:r>
      <w:proofErr w:type="gramEnd"/>
      <w:r w:rsidR="00AA1F0F" w:rsidRPr="005268F8">
        <w:rPr>
          <w:rFonts w:ascii="Times New Roman" w:eastAsia="標楷體" w:hAnsi="標楷體" w:cs="Times New Roman" w:hint="eastAsia"/>
          <w:kern w:val="0"/>
          <w:sz w:val="28"/>
          <w:szCs w:val="28"/>
        </w:rPr>
        <w:t>擬具</w:t>
      </w:r>
      <w:r w:rsidR="003140D5">
        <w:rPr>
          <w:rFonts w:ascii="新細明體" w:eastAsia="新細明體" w:hAnsi="新細明體" w:cs="Times New Roman" w:hint="eastAsia"/>
          <w:kern w:val="0"/>
          <w:sz w:val="28"/>
          <w:szCs w:val="28"/>
        </w:rPr>
        <w:t>「</w:t>
      </w:r>
      <w:r w:rsidR="003140D5">
        <w:rPr>
          <w:rFonts w:ascii="Times New Roman" w:eastAsia="標楷體" w:hAnsi="標楷體" w:cs="Times New Roman" w:hint="eastAsia"/>
          <w:kern w:val="0"/>
          <w:sz w:val="28"/>
          <w:szCs w:val="28"/>
        </w:rPr>
        <w:t>再生醫療製劑管理</w:t>
      </w:r>
      <w:r w:rsidR="00F014BB" w:rsidRPr="005268F8">
        <w:rPr>
          <w:rFonts w:ascii="Times New Roman" w:eastAsia="標楷體" w:hAnsi="標楷體" w:cs="Times New Roman" w:hint="eastAsia"/>
          <w:kern w:val="0"/>
          <w:sz w:val="28"/>
          <w:szCs w:val="28"/>
        </w:rPr>
        <w:t>條例</w:t>
      </w:r>
      <w:r w:rsidR="003140D5">
        <w:rPr>
          <w:rFonts w:ascii="新細明體" w:eastAsia="新細明體" w:hAnsi="新細明體" w:cs="Times New Roman" w:hint="eastAsia"/>
          <w:kern w:val="0"/>
          <w:sz w:val="28"/>
          <w:szCs w:val="28"/>
        </w:rPr>
        <w:t>」</w:t>
      </w:r>
      <w:r w:rsidR="00AA1F0F" w:rsidRPr="005268F8">
        <w:rPr>
          <w:rFonts w:ascii="Times New Roman" w:eastAsia="標楷體" w:hAnsi="標楷體" w:cs="Times New Roman" w:hint="eastAsia"/>
          <w:kern w:val="0"/>
          <w:sz w:val="28"/>
          <w:szCs w:val="28"/>
        </w:rPr>
        <w:t>草案</w:t>
      </w:r>
      <w:r w:rsidR="003140D5">
        <w:rPr>
          <w:rFonts w:ascii="Times New Roman" w:eastAsia="標楷體" w:hAnsi="標楷體" w:cs="Times New Roman" w:hint="eastAsia"/>
          <w:kern w:val="0"/>
          <w:sz w:val="28"/>
          <w:szCs w:val="28"/>
        </w:rPr>
        <w:t>，</w:t>
      </w:r>
      <w:r w:rsidR="00D63AB5" w:rsidRPr="00FF34E1">
        <w:rPr>
          <w:rFonts w:ascii="Times New Roman" w:eastAsia="標楷體" w:hAnsi="標楷體" w:cs="Times New Roman" w:hint="eastAsia"/>
          <w:kern w:val="16"/>
          <w:sz w:val="28"/>
          <w:szCs w:val="28"/>
        </w:rPr>
        <w:t>其要點如下</w:t>
      </w:r>
      <w:r w:rsidR="00D63AB5" w:rsidRPr="00FF34E1">
        <w:rPr>
          <w:rFonts w:ascii="新細明體" w:eastAsia="新細明體" w:hAnsi="新細明體" w:cs="Times New Roman" w:hint="eastAsia"/>
          <w:kern w:val="16"/>
          <w:sz w:val="28"/>
          <w:szCs w:val="28"/>
        </w:rPr>
        <w:t>：</w:t>
      </w:r>
    </w:p>
    <w:p w:rsidR="00D63AB5" w:rsidRPr="00FF34E1" w:rsidRDefault="00D63AB5" w:rsidP="00D63AB5">
      <w:pPr>
        <w:numPr>
          <w:ilvl w:val="0"/>
          <w:numId w:val="1"/>
        </w:numPr>
        <w:tabs>
          <w:tab w:val="num" w:pos="1440"/>
        </w:tabs>
        <w:autoSpaceDE w:val="0"/>
        <w:autoSpaceDN w:val="0"/>
        <w:adjustRightInd w:val="0"/>
        <w:snapToGrid w:val="0"/>
        <w:spacing w:line="460" w:lineRule="exact"/>
        <w:ind w:left="709" w:hanging="709"/>
        <w:jc w:val="both"/>
        <w:textAlignment w:val="baseline"/>
        <w:rPr>
          <w:rFonts w:ascii="Times New Roman" w:eastAsia="標楷體" w:hAnsi="標楷體" w:cs="Times New Roman"/>
          <w:kern w:val="0"/>
          <w:sz w:val="28"/>
          <w:szCs w:val="28"/>
        </w:rPr>
      </w:pPr>
      <w:r w:rsidRPr="00FF34E1">
        <w:rPr>
          <w:rFonts w:ascii="Times New Roman" w:eastAsia="標楷體" w:hAnsi="標楷體" w:cs="Times New Roman" w:hint="eastAsia"/>
          <w:kern w:val="0"/>
          <w:sz w:val="28"/>
          <w:szCs w:val="28"/>
        </w:rPr>
        <w:t>本</w:t>
      </w:r>
      <w:r w:rsidR="00A866C5" w:rsidRPr="00FF34E1">
        <w:rPr>
          <w:rFonts w:ascii="Times New Roman" w:eastAsia="標楷體" w:hAnsi="標楷體" w:cs="Times New Roman" w:hint="eastAsia"/>
          <w:kern w:val="0"/>
          <w:sz w:val="28"/>
          <w:szCs w:val="28"/>
        </w:rPr>
        <w:t>條例</w:t>
      </w:r>
      <w:r w:rsidRPr="00FF34E1">
        <w:rPr>
          <w:rFonts w:ascii="Times New Roman" w:eastAsia="標楷體" w:hAnsi="標楷體" w:cs="Times New Roman" w:hint="eastAsia"/>
          <w:kern w:val="0"/>
          <w:sz w:val="28"/>
          <w:szCs w:val="28"/>
        </w:rPr>
        <w:t>之立法目的、主管機關、</w:t>
      </w:r>
      <w:r w:rsidR="003140D5" w:rsidRPr="003140D5">
        <w:rPr>
          <w:rFonts w:ascii="Times New Roman" w:eastAsia="標楷體" w:hAnsi="標楷體" w:cs="Times New Roman" w:hint="eastAsia"/>
          <w:kern w:val="0"/>
          <w:sz w:val="28"/>
          <w:szCs w:val="28"/>
        </w:rPr>
        <w:t>再生醫療製劑</w:t>
      </w:r>
      <w:r w:rsidR="0075600A" w:rsidRPr="00FF34E1">
        <w:rPr>
          <w:rFonts w:ascii="Times New Roman" w:eastAsia="標楷體" w:hAnsi="標楷體" w:cs="Times New Roman" w:hint="eastAsia"/>
          <w:kern w:val="0"/>
          <w:sz w:val="28"/>
          <w:szCs w:val="28"/>
        </w:rPr>
        <w:t>及</w:t>
      </w:r>
      <w:r w:rsidR="00D96C79" w:rsidRPr="00FF34E1">
        <w:rPr>
          <w:rFonts w:ascii="Times New Roman" w:eastAsia="標楷體" w:hAnsi="標楷體" w:cs="Times New Roman" w:hint="eastAsia"/>
          <w:kern w:val="0"/>
          <w:sz w:val="28"/>
          <w:szCs w:val="28"/>
        </w:rPr>
        <w:t>製造</w:t>
      </w:r>
      <w:r w:rsidR="003140D5">
        <w:rPr>
          <w:rFonts w:ascii="Times New Roman" w:eastAsia="標楷體" w:hAnsi="標楷體" w:cs="Times New Roman" w:hint="eastAsia"/>
          <w:kern w:val="0"/>
          <w:sz w:val="28"/>
          <w:szCs w:val="28"/>
        </w:rPr>
        <w:t>、</w:t>
      </w:r>
      <w:r w:rsidR="00D96C79" w:rsidRPr="00FF34E1">
        <w:rPr>
          <w:rFonts w:ascii="Times New Roman" w:eastAsia="標楷體" w:hAnsi="標楷體" w:cs="Times New Roman" w:hint="eastAsia"/>
          <w:kern w:val="0"/>
          <w:sz w:val="28"/>
          <w:szCs w:val="28"/>
        </w:rPr>
        <w:t>販賣</w:t>
      </w:r>
      <w:r w:rsidR="003236F7" w:rsidRPr="00FF34E1">
        <w:rPr>
          <w:rFonts w:ascii="Times New Roman" w:eastAsia="標楷體" w:hAnsi="標楷體" w:cs="Times New Roman" w:hint="eastAsia"/>
          <w:kern w:val="0"/>
          <w:sz w:val="28"/>
          <w:szCs w:val="28"/>
        </w:rPr>
        <w:t>業者</w:t>
      </w:r>
      <w:r w:rsidR="003140D5">
        <w:rPr>
          <w:rFonts w:ascii="Times New Roman" w:eastAsia="標楷體" w:hAnsi="標楷體" w:cs="Times New Roman" w:hint="eastAsia"/>
          <w:kern w:val="0"/>
          <w:sz w:val="28"/>
          <w:szCs w:val="28"/>
        </w:rPr>
        <w:t>定義</w:t>
      </w:r>
      <w:r w:rsidRPr="00FF34E1">
        <w:rPr>
          <w:rFonts w:ascii="Times New Roman" w:eastAsia="標楷體" w:hAnsi="標楷體" w:cs="Times New Roman"/>
          <w:kern w:val="0"/>
          <w:sz w:val="28"/>
          <w:szCs w:val="28"/>
        </w:rPr>
        <w:t>。</w:t>
      </w:r>
      <w:r w:rsidRPr="00FF34E1">
        <w:rPr>
          <w:rFonts w:ascii="Times New Roman" w:eastAsia="標楷體" w:hAnsi="標楷體" w:cs="Times New Roman" w:hint="eastAsia"/>
          <w:kern w:val="0"/>
          <w:sz w:val="28"/>
          <w:szCs w:val="28"/>
        </w:rPr>
        <w:t>（草案第一條至第</w:t>
      </w:r>
      <w:r w:rsidR="00BE3CA1" w:rsidRPr="00FF34E1">
        <w:rPr>
          <w:rFonts w:ascii="Times New Roman" w:eastAsia="標楷體" w:hAnsi="標楷體" w:cs="Times New Roman" w:hint="eastAsia"/>
          <w:kern w:val="0"/>
          <w:sz w:val="28"/>
          <w:szCs w:val="28"/>
        </w:rPr>
        <w:t>四</w:t>
      </w:r>
      <w:r w:rsidRPr="00FF34E1">
        <w:rPr>
          <w:rFonts w:ascii="Times New Roman" w:eastAsia="標楷體" w:hAnsi="標楷體" w:cs="Times New Roman"/>
          <w:kern w:val="0"/>
          <w:sz w:val="28"/>
          <w:szCs w:val="28"/>
        </w:rPr>
        <w:t>條</w:t>
      </w:r>
      <w:r w:rsidRPr="00FF34E1">
        <w:rPr>
          <w:rFonts w:ascii="Times New Roman" w:eastAsia="標楷體" w:hAnsi="標楷體" w:cs="Times New Roman" w:hint="eastAsia"/>
          <w:kern w:val="0"/>
          <w:sz w:val="28"/>
          <w:szCs w:val="28"/>
        </w:rPr>
        <w:t>）</w:t>
      </w:r>
    </w:p>
    <w:p w:rsidR="00D63AB5" w:rsidRPr="00FF34E1" w:rsidRDefault="003D7E79" w:rsidP="003D7E79">
      <w:pPr>
        <w:numPr>
          <w:ilvl w:val="0"/>
          <w:numId w:val="1"/>
        </w:numPr>
        <w:tabs>
          <w:tab w:val="num" w:pos="1440"/>
        </w:tabs>
        <w:autoSpaceDE w:val="0"/>
        <w:autoSpaceDN w:val="0"/>
        <w:adjustRightInd w:val="0"/>
        <w:snapToGrid w:val="0"/>
        <w:spacing w:line="460" w:lineRule="exact"/>
        <w:ind w:left="709" w:hanging="709"/>
        <w:jc w:val="both"/>
        <w:textAlignment w:val="baseline"/>
        <w:rPr>
          <w:rFonts w:ascii="Times New Roman" w:eastAsia="標楷體" w:hAnsi="標楷體" w:cs="Times New Roman"/>
          <w:kern w:val="0"/>
          <w:sz w:val="28"/>
          <w:szCs w:val="28"/>
        </w:rPr>
      </w:pPr>
      <w:r w:rsidRPr="00FF34E1">
        <w:rPr>
          <w:rFonts w:ascii="標楷體" w:eastAsia="標楷體" w:hAnsi="標楷體" w:cs="Times New Roman" w:hint="eastAsia"/>
          <w:kern w:val="0"/>
          <w:sz w:val="28"/>
          <w:szCs w:val="28"/>
        </w:rPr>
        <w:t>製造或輸入</w:t>
      </w:r>
      <w:r w:rsidR="009C2EB1" w:rsidRPr="00FF34E1">
        <w:rPr>
          <w:rFonts w:ascii="標楷體" w:eastAsia="標楷體" w:hAnsi="標楷體" w:cs="Times New Roman" w:hint="eastAsia"/>
          <w:kern w:val="0"/>
          <w:sz w:val="28"/>
          <w:szCs w:val="28"/>
        </w:rPr>
        <w:t>再生醫療製劑</w:t>
      </w:r>
      <w:r w:rsidR="000B4C94" w:rsidRPr="00FF34E1">
        <w:rPr>
          <w:rFonts w:ascii="標楷體" w:eastAsia="標楷體" w:hAnsi="標楷體" w:cs="Times New Roman" w:hint="eastAsia"/>
          <w:kern w:val="0"/>
          <w:sz w:val="28"/>
          <w:szCs w:val="28"/>
        </w:rPr>
        <w:t>應向中央主管機關申請</w:t>
      </w:r>
      <w:r w:rsidRPr="00FF34E1">
        <w:rPr>
          <w:rFonts w:ascii="標楷體" w:eastAsia="標楷體" w:hAnsi="標楷體" w:cs="Times New Roman" w:hint="eastAsia"/>
          <w:kern w:val="0"/>
          <w:sz w:val="28"/>
          <w:szCs w:val="28"/>
        </w:rPr>
        <w:t>查驗登記並經許可，始得為之。</w:t>
      </w:r>
      <w:r w:rsidR="00CC0442" w:rsidRPr="00FF34E1">
        <w:rPr>
          <w:rFonts w:ascii="標楷體" w:eastAsia="標楷體" w:hAnsi="標楷體" w:cs="Times New Roman" w:hint="eastAsia"/>
          <w:kern w:val="0"/>
          <w:sz w:val="28"/>
          <w:szCs w:val="28"/>
        </w:rPr>
        <w:t>（草案第</w:t>
      </w:r>
      <w:r w:rsidR="00BE3CA1" w:rsidRPr="00FF34E1">
        <w:rPr>
          <w:rFonts w:ascii="標楷體" w:eastAsia="標楷體" w:hAnsi="標楷體" w:cs="Times New Roman" w:hint="eastAsia"/>
          <w:kern w:val="0"/>
          <w:sz w:val="28"/>
          <w:szCs w:val="28"/>
        </w:rPr>
        <w:t>五</w:t>
      </w:r>
      <w:r w:rsidR="00CC0442" w:rsidRPr="00FF34E1">
        <w:rPr>
          <w:rFonts w:ascii="標楷體" w:eastAsia="標楷體" w:hAnsi="標楷體" w:cs="Times New Roman" w:hint="eastAsia"/>
          <w:kern w:val="0"/>
          <w:sz w:val="28"/>
          <w:szCs w:val="28"/>
        </w:rPr>
        <w:t>條至第</w:t>
      </w:r>
      <w:r w:rsidR="00BE3CA1" w:rsidRPr="00FF34E1">
        <w:rPr>
          <w:rFonts w:ascii="標楷體" w:eastAsia="標楷體" w:hAnsi="標楷體" w:cs="Times New Roman" w:hint="eastAsia"/>
          <w:kern w:val="0"/>
          <w:sz w:val="28"/>
          <w:szCs w:val="28"/>
        </w:rPr>
        <w:t>七</w:t>
      </w:r>
      <w:r w:rsidR="00D63AB5" w:rsidRPr="00FF34E1">
        <w:rPr>
          <w:rFonts w:ascii="標楷體" w:eastAsia="標楷體" w:hAnsi="標楷體" w:cs="Times New Roman" w:hint="eastAsia"/>
          <w:kern w:val="0"/>
          <w:sz w:val="28"/>
          <w:szCs w:val="28"/>
        </w:rPr>
        <w:t>條）</w:t>
      </w:r>
    </w:p>
    <w:p w:rsidR="00D63AB5" w:rsidRPr="00FF34E1" w:rsidRDefault="00D63AB5" w:rsidP="00D63AB5">
      <w:pPr>
        <w:numPr>
          <w:ilvl w:val="0"/>
          <w:numId w:val="1"/>
        </w:numPr>
        <w:tabs>
          <w:tab w:val="num" w:pos="1440"/>
        </w:tabs>
        <w:autoSpaceDE w:val="0"/>
        <w:autoSpaceDN w:val="0"/>
        <w:adjustRightInd w:val="0"/>
        <w:snapToGrid w:val="0"/>
        <w:spacing w:line="460" w:lineRule="exact"/>
        <w:ind w:left="709" w:hanging="709"/>
        <w:jc w:val="both"/>
        <w:textAlignment w:val="baseline"/>
        <w:rPr>
          <w:rFonts w:ascii="Times New Roman" w:eastAsia="標楷體" w:hAnsi="標楷體" w:cs="Times New Roman"/>
          <w:kern w:val="0"/>
          <w:sz w:val="28"/>
          <w:szCs w:val="28"/>
        </w:rPr>
      </w:pPr>
      <w:r w:rsidRPr="00FF34E1">
        <w:rPr>
          <w:rFonts w:ascii="Times New Roman" w:eastAsia="標楷體" w:hAnsi="標楷體" w:cs="Times New Roman" w:hint="eastAsia"/>
          <w:kern w:val="0"/>
          <w:sz w:val="28"/>
          <w:szCs w:val="28"/>
        </w:rPr>
        <w:t>為顧及民</w:t>
      </w:r>
      <w:r w:rsidR="003140D5">
        <w:rPr>
          <w:rFonts w:ascii="Times New Roman" w:eastAsia="標楷體" w:hAnsi="標楷體" w:cs="Times New Roman" w:hint="eastAsia"/>
          <w:kern w:val="0"/>
          <w:sz w:val="28"/>
          <w:szCs w:val="28"/>
        </w:rPr>
        <w:t>眾</w:t>
      </w:r>
      <w:r w:rsidRPr="00FF34E1">
        <w:rPr>
          <w:rFonts w:ascii="Times New Roman" w:eastAsia="標楷體" w:hAnsi="標楷體" w:cs="Times New Roman" w:hint="eastAsia"/>
          <w:kern w:val="0"/>
          <w:sz w:val="28"/>
          <w:szCs w:val="28"/>
        </w:rPr>
        <w:t>得儘速使用</w:t>
      </w:r>
      <w:r w:rsidR="009C2EB1" w:rsidRPr="00FF34E1">
        <w:rPr>
          <w:rFonts w:ascii="Times New Roman" w:eastAsia="標楷體" w:hAnsi="標楷體" w:cs="Times New Roman" w:hint="eastAsia"/>
          <w:kern w:val="0"/>
          <w:sz w:val="28"/>
          <w:szCs w:val="28"/>
        </w:rPr>
        <w:t>再生醫療製劑</w:t>
      </w:r>
      <w:r w:rsidRPr="00FF34E1">
        <w:rPr>
          <w:rFonts w:ascii="Times New Roman" w:eastAsia="標楷體" w:hAnsi="標楷體" w:cs="Times New Roman" w:hint="eastAsia"/>
          <w:kern w:val="0"/>
          <w:sz w:val="28"/>
          <w:szCs w:val="28"/>
        </w:rPr>
        <w:t>之權</w:t>
      </w:r>
      <w:r w:rsidR="003D7E79" w:rsidRPr="00FF34E1">
        <w:rPr>
          <w:rFonts w:ascii="Times New Roman" w:eastAsia="標楷體" w:hAnsi="標楷體" w:cs="Times New Roman" w:hint="eastAsia"/>
          <w:kern w:val="0"/>
          <w:sz w:val="28"/>
          <w:szCs w:val="28"/>
        </w:rPr>
        <w:t>益</w:t>
      </w:r>
      <w:r w:rsidRPr="00FF34E1">
        <w:rPr>
          <w:rFonts w:ascii="Times New Roman" w:eastAsia="標楷體" w:hAnsi="標楷體" w:cs="Times New Roman" w:hint="eastAsia"/>
          <w:kern w:val="0"/>
          <w:sz w:val="28"/>
          <w:szCs w:val="28"/>
        </w:rPr>
        <w:t>，中央主管</w:t>
      </w:r>
      <w:r w:rsidR="0000125B" w:rsidRPr="00FF34E1">
        <w:rPr>
          <w:rFonts w:ascii="Times New Roman" w:eastAsia="標楷體" w:hAnsi="標楷體" w:cs="Times New Roman" w:hint="eastAsia"/>
          <w:kern w:val="0"/>
          <w:sz w:val="28"/>
          <w:szCs w:val="28"/>
        </w:rPr>
        <w:t>機關</w:t>
      </w:r>
      <w:r w:rsidR="003140D5">
        <w:rPr>
          <w:rFonts w:ascii="Times New Roman" w:eastAsia="標楷體" w:hAnsi="標楷體" w:cs="Times New Roman" w:hint="eastAsia"/>
          <w:kern w:val="0"/>
          <w:sz w:val="28"/>
          <w:szCs w:val="28"/>
        </w:rPr>
        <w:t>於特定情形下</w:t>
      </w:r>
      <w:r w:rsidR="00FA2868" w:rsidRPr="00FF34E1">
        <w:rPr>
          <w:rFonts w:ascii="Times New Roman" w:eastAsia="標楷體" w:hAnsi="標楷體" w:cs="Times New Roman" w:hint="eastAsia"/>
          <w:kern w:val="0"/>
          <w:sz w:val="28"/>
          <w:szCs w:val="28"/>
        </w:rPr>
        <w:t>得</w:t>
      </w:r>
      <w:r w:rsidR="003140D5">
        <w:rPr>
          <w:rFonts w:ascii="Times New Roman" w:eastAsia="標楷體" w:hAnsi="標楷體" w:cs="Times New Roman" w:hint="eastAsia"/>
          <w:kern w:val="0"/>
          <w:sz w:val="28"/>
          <w:szCs w:val="28"/>
        </w:rPr>
        <w:t>附</w:t>
      </w:r>
      <w:proofErr w:type="gramStart"/>
      <w:r w:rsidR="003140D5">
        <w:rPr>
          <w:rFonts w:ascii="Times New Roman" w:eastAsia="標楷體" w:hAnsi="標楷體" w:cs="Times New Roman" w:hint="eastAsia"/>
          <w:kern w:val="0"/>
          <w:sz w:val="28"/>
          <w:szCs w:val="28"/>
        </w:rPr>
        <w:t>附</w:t>
      </w:r>
      <w:proofErr w:type="gramEnd"/>
      <w:r w:rsidR="003140D5">
        <w:rPr>
          <w:rFonts w:ascii="Times New Roman" w:eastAsia="標楷體" w:hAnsi="標楷體" w:cs="Times New Roman" w:hint="eastAsia"/>
          <w:kern w:val="0"/>
          <w:sz w:val="28"/>
          <w:szCs w:val="28"/>
        </w:rPr>
        <w:t>款</w:t>
      </w:r>
      <w:r w:rsidR="00FA2868" w:rsidRPr="00FF34E1">
        <w:rPr>
          <w:rFonts w:ascii="Times New Roman" w:eastAsia="標楷體" w:hAnsi="標楷體" w:cs="Times New Roman" w:hint="eastAsia"/>
          <w:kern w:val="0"/>
          <w:sz w:val="28"/>
          <w:szCs w:val="28"/>
        </w:rPr>
        <w:t>核予</w:t>
      </w:r>
      <w:r w:rsidR="003140D5">
        <w:rPr>
          <w:rFonts w:ascii="Times New Roman" w:eastAsia="標楷體" w:hAnsi="標楷體" w:cs="Times New Roman" w:hint="eastAsia"/>
          <w:kern w:val="0"/>
          <w:sz w:val="28"/>
          <w:szCs w:val="28"/>
        </w:rPr>
        <w:t>業者</w:t>
      </w:r>
      <w:r w:rsidR="00B37952" w:rsidRPr="00FF34E1">
        <w:rPr>
          <w:rFonts w:ascii="Times New Roman" w:eastAsia="標楷體" w:hAnsi="標楷體" w:cs="Times New Roman" w:hint="eastAsia"/>
          <w:kern w:val="0"/>
          <w:sz w:val="28"/>
          <w:szCs w:val="28"/>
        </w:rPr>
        <w:t>有條件期限</w:t>
      </w:r>
      <w:r w:rsidR="005446C7" w:rsidRPr="00FF34E1">
        <w:rPr>
          <w:rFonts w:ascii="Times New Roman" w:eastAsia="標楷體" w:hAnsi="標楷體" w:cs="Times New Roman" w:hint="eastAsia"/>
          <w:kern w:val="0"/>
          <w:sz w:val="28"/>
          <w:szCs w:val="28"/>
        </w:rPr>
        <w:t>許可</w:t>
      </w:r>
      <w:r w:rsidR="00E076BD" w:rsidRPr="00FF34E1">
        <w:rPr>
          <w:rFonts w:ascii="Times New Roman" w:eastAsia="標楷體" w:hAnsi="標楷體" w:cs="Times New Roman" w:hint="eastAsia"/>
          <w:kern w:val="0"/>
          <w:sz w:val="28"/>
          <w:szCs w:val="28"/>
        </w:rPr>
        <w:t>，並</w:t>
      </w:r>
      <w:r w:rsidR="003D7E79" w:rsidRPr="00FF34E1">
        <w:rPr>
          <w:rFonts w:ascii="Times New Roman" w:eastAsia="標楷體" w:hAnsi="標楷體" w:cs="Times New Roman" w:hint="eastAsia"/>
          <w:kern w:val="0"/>
          <w:sz w:val="28"/>
          <w:szCs w:val="28"/>
        </w:rPr>
        <w:t>明確</w:t>
      </w:r>
      <w:r w:rsidR="00E076BD" w:rsidRPr="00FF34E1">
        <w:rPr>
          <w:rFonts w:ascii="Times New Roman" w:eastAsia="標楷體" w:hAnsi="標楷體" w:cs="Times New Roman" w:hint="eastAsia"/>
          <w:kern w:val="0"/>
          <w:sz w:val="28"/>
          <w:szCs w:val="28"/>
        </w:rPr>
        <w:t>規範</w:t>
      </w:r>
      <w:proofErr w:type="gramStart"/>
      <w:r w:rsidR="003140D5">
        <w:rPr>
          <w:rFonts w:ascii="Times New Roman" w:eastAsia="標楷體" w:hAnsi="標楷體" w:cs="Times New Roman" w:hint="eastAsia"/>
          <w:kern w:val="0"/>
          <w:sz w:val="28"/>
          <w:szCs w:val="28"/>
        </w:rPr>
        <w:t>履行附款與否</w:t>
      </w:r>
      <w:proofErr w:type="gramEnd"/>
      <w:r w:rsidR="003140D5">
        <w:rPr>
          <w:rFonts w:ascii="Times New Roman" w:eastAsia="標楷體" w:hAnsi="標楷體" w:cs="Times New Roman" w:hint="eastAsia"/>
          <w:kern w:val="0"/>
          <w:sz w:val="28"/>
          <w:szCs w:val="28"/>
        </w:rPr>
        <w:t>之法律效果</w:t>
      </w:r>
      <w:r w:rsidR="00E076BD" w:rsidRPr="00FF34E1">
        <w:rPr>
          <w:rFonts w:ascii="Times New Roman" w:eastAsia="標楷體" w:hAnsi="標楷體" w:cs="Times New Roman" w:hint="eastAsia"/>
          <w:kern w:val="0"/>
          <w:sz w:val="28"/>
          <w:szCs w:val="28"/>
        </w:rPr>
        <w:t>。（草案第</w:t>
      </w:r>
      <w:r w:rsidR="00BE3CA1" w:rsidRPr="00FF34E1">
        <w:rPr>
          <w:rFonts w:ascii="Times New Roman" w:eastAsia="標楷體" w:hAnsi="標楷體" w:cs="Times New Roman" w:hint="eastAsia"/>
          <w:kern w:val="0"/>
          <w:sz w:val="28"/>
          <w:szCs w:val="28"/>
        </w:rPr>
        <w:t>八</w:t>
      </w:r>
      <w:r w:rsidRPr="00FF34E1">
        <w:rPr>
          <w:rFonts w:ascii="Times New Roman" w:eastAsia="標楷體" w:hAnsi="標楷體" w:cs="Times New Roman" w:hint="eastAsia"/>
          <w:kern w:val="0"/>
          <w:sz w:val="28"/>
          <w:szCs w:val="28"/>
        </w:rPr>
        <w:t>條</w:t>
      </w:r>
      <w:r w:rsidR="003140D5">
        <w:rPr>
          <w:rFonts w:ascii="Times New Roman" w:eastAsia="標楷體" w:hAnsi="標楷體" w:cs="Times New Roman" w:hint="eastAsia"/>
          <w:kern w:val="0"/>
          <w:sz w:val="28"/>
          <w:szCs w:val="28"/>
        </w:rPr>
        <w:t>及第</w:t>
      </w:r>
      <w:r w:rsidR="00BE3CA1" w:rsidRPr="00FF34E1">
        <w:rPr>
          <w:rFonts w:ascii="Times New Roman" w:eastAsia="標楷體" w:hAnsi="標楷體" w:cs="Times New Roman" w:hint="eastAsia"/>
          <w:kern w:val="0"/>
          <w:sz w:val="28"/>
          <w:szCs w:val="28"/>
        </w:rPr>
        <w:t>九</w:t>
      </w:r>
      <w:r w:rsidRPr="00FF34E1">
        <w:rPr>
          <w:rFonts w:ascii="Times New Roman" w:eastAsia="標楷體" w:hAnsi="標楷體" w:cs="Times New Roman" w:hint="eastAsia"/>
          <w:kern w:val="0"/>
          <w:sz w:val="28"/>
          <w:szCs w:val="28"/>
        </w:rPr>
        <w:t>條）</w:t>
      </w:r>
    </w:p>
    <w:p w:rsidR="003D7E79" w:rsidRPr="00FF34E1" w:rsidRDefault="003140D5" w:rsidP="003D7E79">
      <w:pPr>
        <w:numPr>
          <w:ilvl w:val="0"/>
          <w:numId w:val="1"/>
        </w:numPr>
        <w:tabs>
          <w:tab w:val="num" w:pos="1440"/>
        </w:tabs>
        <w:autoSpaceDE w:val="0"/>
        <w:autoSpaceDN w:val="0"/>
        <w:adjustRightInd w:val="0"/>
        <w:snapToGrid w:val="0"/>
        <w:spacing w:line="460" w:lineRule="exact"/>
        <w:ind w:left="709" w:hanging="709"/>
        <w:jc w:val="both"/>
        <w:textAlignment w:val="baseline"/>
        <w:rPr>
          <w:rFonts w:ascii="Times New Roman" w:eastAsia="標楷體" w:hAnsi="標楷體" w:cs="Times New Roman"/>
          <w:kern w:val="0"/>
          <w:sz w:val="28"/>
          <w:szCs w:val="28"/>
        </w:rPr>
      </w:pPr>
      <w:r>
        <w:rPr>
          <w:rFonts w:ascii="Times New Roman" w:eastAsia="標楷體" w:hAnsi="標楷體" w:cs="Times New Roman" w:hint="eastAsia"/>
          <w:kern w:val="0"/>
          <w:sz w:val="28"/>
          <w:szCs w:val="28"/>
        </w:rPr>
        <w:t>再生醫療製劑</w:t>
      </w:r>
      <w:r w:rsidR="003D7E79" w:rsidRPr="00FF34E1">
        <w:rPr>
          <w:rFonts w:ascii="Times New Roman" w:eastAsia="標楷體" w:hAnsi="標楷體" w:cs="Times New Roman" w:hint="eastAsia"/>
          <w:kern w:val="0"/>
          <w:sz w:val="28"/>
          <w:szCs w:val="28"/>
        </w:rPr>
        <w:t>製造</w:t>
      </w:r>
      <w:r>
        <w:rPr>
          <w:rFonts w:ascii="Times New Roman" w:eastAsia="標楷體" w:hAnsi="標楷體" w:cs="Times New Roman" w:hint="eastAsia"/>
          <w:kern w:val="0"/>
          <w:sz w:val="28"/>
          <w:szCs w:val="28"/>
        </w:rPr>
        <w:t>、</w:t>
      </w:r>
      <w:r w:rsidR="003D7E79" w:rsidRPr="00FF34E1">
        <w:rPr>
          <w:rFonts w:ascii="Times New Roman" w:eastAsia="標楷體" w:hAnsi="標楷體" w:cs="Times New Roman" w:hint="eastAsia"/>
          <w:kern w:val="0"/>
          <w:sz w:val="28"/>
          <w:szCs w:val="28"/>
        </w:rPr>
        <w:t>販賣業者</w:t>
      </w:r>
      <w:r w:rsidR="00BE3CA1" w:rsidRPr="00FF34E1">
        <w:rPr>
          <w:rFonts w:ascii="Times New Roman" w:eastAsia="標楷體" w:hAnsi="標楷體" w:cs="Times New Roman" w:hint="eastAsia"/>
          <w:kern w:val="0"/>
          <w:sz w:val="28"/>
          <w:szCs w:val="28"/>
        </w:rPr>
        <w:t>應執行</w:t>
      </w:r>
      <w:r>
        <w:rPr>
          <w:rFonts w:ascii="Times New Roman" w:eastAsia="標楷體" w:hAnsi="標楷體" w:cs="Times New Roman" w:hint="eastAsia"/>
          <w:kern w:val="0"/>
          <w:sz w:val="28"/>
          <w:szCs w:val="28"/>
        </w:rPr>
        <w:t>人體組織、細胞</w:t>
      </w:r>
      <w:r w:rsidR="003D7E79" w:rsidRPr="00FF34E1">
        <w:rPr>
          <w:rFonts w:ascii="Times New Roman" w:eastAsia="標楷體" w:hAnsi="標楷體" w:cs="Times New Roman" w:hint="eastAsia"/>
          <w:kern w:val="0"/>
          <w:sz w:val="28"/>
          <w:szCs w:val="28"/>
        </w:rPr>
        <w:t>捐贈者合適性判定、</w:t>
      </w:r>
      <w:r>
        <w:rPr>
          <w:rFonts w:ascii="Times New Roman" w:eastAsia="標楷體" w:hAnsi="標楷體" w:cs="Times New Roman" w:hint="eastAsia"/>
          <w:kern w:val="0"/>
          <w:sz w:val="28"/>
          <w:szCs w:val="28"/>
        </w:rPr>
        <w:t>取得</w:t>
      </w:r>
      <w:r w:rsidR="003D7E79" w:rsidRPr="00FF34E1">
        <w:rPr>
          <w:rFonts w:ascii="Times New Roman" w:eastAsia="標楷體" w:hAnsi="標楷體" w:cs="Times New Roman" w:hint="eastAsia"/>
          <w:kern w:val="0"/>
          <w:sz w:val="28"/>
          <w:szCs w:val="28"/>
        </w:rPr>
        <w:t>書面同意</w:t>
      </w:r>
      <w:r w:rsidR="008B3BBC" w:rsidRPr="00FF34E1">
        <w:rPr>
          <w:rFonts w:ascii="標楷體" w:eastAsia="標楷體" w:hAnsi="標楷體" w:cs="Times New Roman" w:hint="eastAsia"/>
          <w:kern w:val="0"/>
          <w:sz w:val="28"/>
          <w:szCs w:val="28"/>
        </w:rPr>
        <w:t>及</w:t>
      </w:r>
      <w:r w:rsidR="008B3BBC" w:rsidRPr="00FF34E1">
        <w:rPr>
          <w:rFonts w:ascii="Times New Roman" w:eastAsia="標楷體" w:hAnsi="標楷體" w:cs="Times New Roman" w:hint="eastAsia"/>
          <w:kern w:val="0"/>
          <w:sz w:val="28"/>
          <w:szCs w:val="28"/>
        </w:rPr>
        <w:t>製造、</w:t>
      </w:r>
      <w:r w:rsidR="003D7E79" w:rsidRPr="00FF34E1">
        <w:rPr>
          <w:rFonts w:ascii="Times New Roman" w:eastAsia="標楷體" w:hAnsi="標楷體" w:cs="Times New Roman" w:hint="eastAsia"/>
          <w:kern w:val="0"/>
          <w:sz w:val="28"/>
          <w:szCs w:val="28"/>
        </w:rPr>
        <w:t>運銷</w:t>
      </w:r>
      <w:r>
        <w:rPr>
          <w:rFonts w:ascii="Times New Roman" w:eastAsia="標楷體" w:hAnsi="標楷體" w:cs="Times New Roman" w:hint="eastAsia"/>
          <w:kern w:val="0"/>
          <w:sz w:val="28"/>
          <w:szCs w:val="28"/>
        </w:rPr>
        <w:t>應遵行之</w:t>
      </w:r>
      <w:r w:rsidR="003D7E79" w:rsidRPr="00FF34E1">
        <w:rPr>
          <w:rFonts w:ascii="Times New Roman" w:eastAsia="標楷體" w:hAnsi="標楷體" w:cs="Times New Roman" w:hint="eastAsia"/>
          <w:kern w:val="0"/>
          <w:sz w:val="28"/>
          <w:szCs w:val="28"/>
        </w:rPr>
        <w:t>相關規定。</w:t>
      </w:r>
      <w:r w:rsidR="00FA321D" w:rsidRPr="00FF34E1">
        <w:rPr>
          <w:rFonts w:ascii="Times New Roman" w:eastAsia="標楷體" w:hAnsi="標楷體" w:cs="Times New Roman" w:hint="eastAsia"/>
          <w:kern w:val="0"/>
          <w:sz w:val="28"/>
          <w:szCs w:val="28"/>
        </w:rPr>
        <w:t>(</w:t>
      </w:r>
      <w:r w:rsidR="00FA321D" w:rsidRPr="00FF34E1">
        <w:rPr>
          <w:rFonts w:ascii="Times New Roman" w:eastAsia="標楷體" w:hAnsi="標楷體" w:cs="Times New Roman" w:hint="eastAsia"/>
          <w:kern w:val="0"/>
          <w:sz w:val="28"/>
          <w:szCs w:val="28"/>
        </w:rPr>
        <w:t>草案第</w:t>
      </w:r>
      <w:r w:rsidR="00BE3CA1" w:rsidRPr="00FF34E1">
        <w:rPr>
          <w:rFonts w:ascii="Times New Roman" w:eastAsia="標楷體" w:hAnsi="標楷體" w:cs="Times New Roman" w:hint="eastAsia"/>
          <w:kern w:val="0"/>
          <w:sz w:val="28"/>
          <w:szCs w:val="28"/>
        </w:rPr>
        <w:t>十</w:t>
      </w:r>
      <w:r w:rsidR="00FA321D" w:rsidRPr="00FF34E1">
        <w:rPr>
          <w:rFonts w:ascii="Times New Roman" w:eastAsia="標楷體" w:hAnsi="標楷體" w:cs="Times New Roman" w:hint="eastAsia"/>
          <w:kern w:val="0"/>
          <w:sz w:val="28"/>
          <w:szCs w:val="28"/>
        </w:rPr>
        <w:t>條至</w:t>
      </w:r>
      <w:r w:rsidR="00B56AF0">
        <w:rPr>
          <w:rFonts w:ascii="Times New Roman" w:eastAsia="標楷體" w:hAnsi="標楷體" w:cs="Times New Roman" w:hint="eastAsia"/>
          <w:kern w:val="0"/>
          <w:sz w:val="28"/>
          <w:szCs w:val="28"/>
        </w:rPr>
        <w:t>第</w:t>
      </w:r>
      <w:r w:rsidR="00FA321D" w:rsidRPr="00FF34E1">
        <w:rPr>
          <w:rFonts w:ascii="Times New Roman" w:eastAsia="標楷體" w:hAnsi="標楷體" w:cs="Times New Roman" w:hint="eastAsia"/>
          <w:kern w:val="0"/>
          <w:sz w:val="28"/>
          <w:szCs w:val="28"/>
        </w:rPr>
        <w:t>十</w:t>
      </w:r>
      <w:r w:rsidR="001012DE" w:rsidRPr="00FF34E1">
        <w:rPr>
          <w:rFonts w:ascii="Times New Roman" w:eastAsia="標楷體" w:hAnsi="標楷體" w:cs="Times New Roman" w:hint="eastAsia"/>
          <w:kern w:val="0"/>
          <w:sz w:val="28"/>
          <w:szCs w:val="28"/>
        </w:rPr>
        <w:t>二</w:t>
      </w:r>
      <w:r w:rsidR="00FA321D" w:rsidRPr="00FF34E1">
        <w:rPr>
          <w:rFonts w:ascii="Times New Roman" w:eastAsia="標楷體" w:hAnsi="標楷體" w:cs="Times New Roman" w:hint="eastAsia"/>
          <w:kern w:val="0"/>
          <w:sz w:val="28"/>
          <w:szCs w:val="28"/>
        </w:rPr>
        <w:t>條</w:t>
      </w:r>
      <w:r w:rsidR="00FA321D" w:rsidRPr="00FF34E1">
        <w:rPr>
          <w:rFonts w:ascii="Times New Roman" w:eastAsia="標楷體" w:hAnsi="標楷體" w:cs="Times New Roman" w:hint="eastAsia"/>
          <w:kern w:val="0"/>
          <w:sz w:val="28"/>
          <w:szCs w:val="28"/>
        </w:rPr>
        <w:t>)</w:t>
      </w:r>
    </w:p>
    <w:p w:rsidR="00D63AB5" w:rsidRPr="00FF34E1" w:rsidRDefault="00D63AB5" w:rsidP="00D63AB5">
      <w:pPr>
        <w:numPr>
          <w:ilvl w:val="0"/>
          <w:numId w:val="1"/>
        </w:numPr>
        <w:tabs>
          <w:tab w:val="num" w:pos="1440"/>
        </w:tabs>
        <w:autoSpaceDE w:val="0"/>
        <w:autoSpaceDN w:val="0"/>
        <w:adjustRightInd w:val="0"/>
        <w:snapToGrid w:val="0"/>
        <w:spacing w:line="460" w:lineRule="exact"/>
        <w:ind w:left="709" w:hanging="709"/>
        <w:jc w:val="both"/>
        <w:textAlignment w:val="baseline"/>
        <w:rPr>
          <w:rFonts w:ascii="Times New Roman" w:eastAsia="標楷體" w:hAnsi="標楷體" w:cs="Times New Roman"/>
          <w:kern w:val="0"/>
          <w:sz w:val="28"/>
          <w:szCs w:val="28"/>
        </w:rPr>
      </w:pPr>
      <w:r w:rsidRPr="00FF34E1">
        <w:rPr>
          <w:rFonts w:ascii="Times New Roman" w:eastAsia="標楷體" w:hAnsi="標楷體" w:cs="Times New Roman" w:hint="eastAsia"/>
          <w:kern w:val="0"/>
          <w:sz w:val="28"/>
          <w:szCs w:val="28"/>
        </w:rPr>
        <w:t>為加強上市後</w:t>
      </w:r>
      <w:r w:rsidR="009C2EB1" w:rsidRPr="00FF34E1">
        <w:rPr>
          <w:rFonts w:ascii="Times New Roman" w:eastAsia="標楷體" w:hAnsi="標楷體" w:cs="Times New Roman" w:hint="eastAsia"/>
          <w:kern w:val="0"/>
          <w:sz w:val="28"/>
          <w:szCs w:val="28"/>
        </w:rPr>
        <w:t>再生醫療製劑</w:t>
      </w:r>
      <w:r w:rsidRPr="00FF34E1">
        <w:rPr>
          <w:rFonts w:ascii="Times New Roman" w:eastAsia="標楷體" w:hAnsi="標楷體" w:cs="Times New Roman" w:hint="eastAsia"/>
          <w:kern w:val="0"/>
          <w:sz w:val="28"/>
          <w:szCs w:val="28"/>
        </w:rPr>
        <w:t>之品質與安全，規範</w:t>
      </w:r>
      <w:r w:rsidR="003140D5">
        <w:rPr>
          <w:rFonts w:ascii="Times New Roman" w:eastAsia="標楷體" w:hAnsi="標楷體" w:cs="Times New Roman" w:hint="eastAsia"/>
          <w:kern w:val="0"/>
          <w:sz w:val="28"/>
          <w:szCs w:val="28"/>
        </w:rPr>
        <w:t>應</w:t>
      </w:r>
      <w:r w:rsidRPr="00FF34E1">
        <w:rPr>
          <w:rFonts w:ascii="Times New Roman" w:eastAsia="標楷體" w:hAnsi="標楷體" w:cs="Times New Roman" w:hint="eastAsia"/>
          <w:kern w:val="0"/>
          <w:sz w:val="28"/>
          <w:szCs w:val="28"/>
        </w:rPr>
        <w:t>執行安全監視</w:t>
      </w:r>
      <w:r w:rsidR="003140D5">
        <w:rPr>
          <w:rFonts w:ascii="Times New Roman" w:eastAsia="標楷體" w:hAnsi="標楷體" w:cs="Times New Roman" w:hint="eastAsia"/>
          <w:kern w:val="0"/>
          <w:sz w:val="28"/>
          <w:szCs w:val="28"/>
        </w:rPr>
        <w:t>與</w:t>
      </w:r>
      <w:r w:rsidRPr="00FF34E1">
        <w:rPr>
          <w:rFonts w:ascii="標楷體" w:eastAsia="標楷體" w:hAnsi="標楷體" w:cs="Times New Roman" w:hint="eastAsia"/>
          <w:kern w:val="0"/>
          <w:sz w:val="28"/>
          <w:szCs w:val="28"/>
        </w:rPr>
        <w:t>建立供應來源及流向之資料。</w:t>
      </w:r>
      <w:r w:rsidRPr="00FF34E1">
        <w:rPr>
          <w:rFonts w:ascii="Times New Roman" w:eastAsia="標楷體" w:hAnsi="標楷體" w:cs="Times New Roman" w:hint="eastAsia"/>
          <w:kern w:val="0"/>
          <w:sz w:val="28"/>
          <w:szCs w:val="28"/>
        </w:rPr>
        <w:t>(</w:t>
      </w:r>
      <w:r w:rsidRPr="00FF34E1">
        <w:rPr>
          <w:rFonts w:ascii="Times New Roman" w:eastAsia="標楷體" w:hAnsi="標楷體" w:cs="Times New Roman" w:hint="eastAsia"/>
          <w:kern w:val="0"/>
          <w:sz w:val="28"/>
          <w:szCs w:val="28"/>
        </w:rPr>
        <w:t>草案第十</w:t>
      </w:r>
      <w:r w:rsidR="001012DE" w:rsidRPr="00FF34E1">
        <w:rPr>
          <w:rFonts w:ascii="Times New Roman" w:eastAsia="標楷體" w:hAnsi="標楷體" w:cs="Times New Roman" w:hint="eastAsia"/>
          <w:kern w:val="0"/>
          <w:sz w:val="28"/>
          <w:szCs w:val="28"/>
        </w:rPr>
        <w:t>三</w:t>
      </w:r>
      <w:r w:rsidR="00FA321D" w:rsidRPr="00FF34E1">
        <w:rPr>
          <w:rFonts w:ascii="Times New Roman" w:eastAsia="標楷體" w:hAnsi="標楷體" w:cs="Times New Roman" w:hint="eastAsia"/>
          <w:kern w:val="0"/>
          <w:sz w:val="28"/>
          <w:szCs w:val="28"/>
        </w:rPr>
        <w:t>條</w:t>
      </w:r>
      <w:r w:rsidR="003140D5">
        <w:rPr>
          <w:rFonts w:ascii="Times New Roman" w:eastAsia="標楷體" w:hAnsi="標楷體" w:cs="Times New Roman" w:hint="eastAsia"/>
          <w:kern w:val="0"/>
          <w:sz w:val="28"/>
          <w:szCs w:val="28"/>
        </w:rPr>
        <w:t>及</w:t>
      </w:r>
      <w:r w:rsidR="00FA321D" w:rsidRPr="00FF34E1">
        <w:rPr>
          <w:rFonts w:ascii="Times New Roman" w:eastAsia="標楷體" w:hAnsi="標楷體" w:cs="Times New Roman" w:hint="eastAsia"/>
          <w:kern w:val="0"/>
          <w:sz w:val="28"/>
          <w:szCs w:val="28"/>
        </w:rPr>
        <w:t>第</w:t>
      </w:r>
      <w:r w:rsidR="00E076BD" w:rsidRPr="00FF34E1">
        <w:rPr>
          <w:rFonts w:ascii="Times New Roman" w:eastAsia="標楷體" w:hAnsi="標楷體" w:cs="Times New Roman" w:hint="eastAsia"/>
          <w:kern w:val="0"/>
          <w:sz w:val="28"/>
          <w:szCs w:val="28"/>
        </w:rPr>
        <w:t>十</w:t>
      </w:r>
      <w:r w:rsidR="001012DE" w:rsidRPr="00FF34E1">
        <w:rPr>
          <w:rFonts w:ascii="Times New Roman" w:eastAsia="標楷體" w:hAnsi="標楷體" w:cs="Times New Roman" w:hint="eastAsia"/>
          <w:kern w:val="0"/>
          <w:sz w:val="28"/>
          <w:szCs w:val="28"/>
        </w:rPr>
        <w:t>四</w:t>
      </w:r>
      <w:r w:rsidRPr="00FF34E1">
        <w:rPr>
          <w:rFonts w:ascii="Times New Roman" w:eastAsia="標楷體" w:hAnsi="標楷體" w:cs="Times New Roman" w:hint="eastAsia"/>
          <w:kern w:val="0"/>
          <w:sz w:val="28"/>
          <w:szCs w:val="28"/>
        </w:rPr>
        <w:t>條</w:t>
      </w:r>
      <w:r w:rsidRPr="00FF34E1">
        <w:rPr>
          <w:rFonts w:ascii="Times New Roman" w:eastAsia="標楷體" w:hAnsi="標楷體" w:cs="Times New Roman" w:hint="eastAsia"/>
          <w:kern w:val="0"/>
          <w:sz w:val="28"/>
          <w:szCs w:val="28"/>
        </w:rPr>
        <w:t>)</w:t>
      </w:r>
    </w:p>
    <w:p w:rsidR="00FA321D" w:rsidRPr="00FF34E1" w:rsidRDefault="000C6A81" w:rsidP="00D26045">
      <w:pPr>
        <w:numPr>
          <w:ilvl w:val="0"/>
          <w:numId w:val="1"/>
        </w:numPr>
        <w:tabs>
          <w:tab w:val="num" w:pos="1440"/>
        </w:tabs>
        <w:autoSpaceDE w:val="0"/>
        <w:autoSpaceDN w:val="0"/>
        <w:adjustRightInd w:val="0"/>
        <w:snapToGrid w:val="0"/>
        <w:spacing w:line="460" w:lineRule="exact"/>
        <w:ind w:left="709" w:hanging="709"/>
        <w:jc w:val="both"/>
        <w:textAlignment w:val="baseline"/>
        <w:rPr>
          <w:rFonts w:ascii="Times New Roman" w:eastAsia="標楷體" w:hAnsi="標楷體" w:cs="Times New Roman"/>
          <w:kern w:val="0"/>
          <w:sz w:val="28"/>
          <w:szCs w:val="28"/>
        </w:rPr>
      </w:pPr>
      <w:r w:rsidRPr="00FF34E1">
        <w:rPr>
          <w:rFonts w:ascii="Times New Roman" w:eastAsia="標楷體" w:hAnsi="標楷體" w:cs="Times New Roman" w:hint="eastAsia"/>
          <w:kern w:val="0"/>
          <w:sz w:val="28"/>
          <w:szCs w:val="28"/>
        </w:rPr>
        <w:t>違反本條例相關規定之行政處罰。</w:t>
      </w:r>
      <w:r w:rsidR="00FA321D" w:rsidRPr="00FF34E1">
        <w:rPr>
          <w:rFonts w:ascii="Times New Roman" w:eastAsia="標楷體" w:hAnsi="標楷體" w:cs="Times New Roman"/>
          <w:kern w:val="0"/>
          <w:sz w:val="28"/>
          <w:szCs w:val="28"/>
        </w:rPr>
        <w:t>(</w:t>
      </w:r>
      <w:r w:rsidR="00BD6B11" w:rsidRPr="00FF34E1">
        <w:rPr>
          <w:rFonts w:ascii="Times New Roman" w:eastAsia="標楷體" w:hAnsi="標楷體" w:cs="Times New Roman" w:hint="eastAsia"/>
          <w:kern w:val="0"/>
          <w:sz w:val="28"/>
          <w:szCs w:val="28"/>
        </w:rPr>
        <w:t>草案第十</w:t>
      </w:r>
      <w:r w:rsidR="001012DE" w:rsidRPr="00FF34E1">
        <w:rPr>
          <w:rFonts w:ascii="Times New Roman" w:eastAsia="標楷體" w:hAnsi="標楷體" w:cs="Times New Roman" w:hint="eastAsia"/>
          <w:kern w:val="0"/>
          <w:sz w:val="28"/>
          <w:szCs w:val="28"/>
        </w:rPr>
        <w:t>五</w:t>
      </w:r>
      <w:r w:rsidR="00FA321D" w:rsidRPr="00FF34E1">
        <w:rPr>
          <w:rFonts w:ascii="Times New Roman" w:eastAsia="標楷體" w:hAnsi="標楷體" w:cs="Times New Roman" w:hint="eastAsia"/>
          <w:kern w:val="0"/>
          <w:sz w:val="28"/>
          <w:szCs w:val="28"/>
        </w:rPr>
        <w:t>條</w:t>
      </w:r>
      <w:r w:rsidR="00FA321D" w:rsidRPr="00FF34E1">
        <w:rPr>
          <w:rFonts w:ascii="Times New Roman" w:eastAsia="標楷體" w:hAnsi="標楷體" w:cs="Times New Roman"/>
          <w:kern w:val="0"/>
          <w:sz w:val="28"/>
          <w:szCs w:val="28"/>
        </w:rPr>
        <w:t>)</w:t>
      </w:r>
    </w:p>
    <w:p w:rsidR="00D63AB5" w:rsidRPr="005268F8" w:rsidRDefault="00D63AB5" w:rsidP="00444523">
      <w:pPr>
        <w:adjustRightInd w:val="0"/>
        <w:spacing w:line="240" w:lineRule="atLeast"/>
        <w:jc w:val="center"/>
        <w:textAlignment w:val="baseline"/>
        <w:rPr>
          <w:rFonts w:ascii="Times New Roman" w:eastAsia="標楷體" w:hAnsi="Times New Roman" w:cs="Times New Roman"/>
          <w:kern w:val="0"/>
          <w:sz w:val="40"/>
          <w:szCs w:val="40"/>
        </w:rPr>
      </w:pPr>
      <w:r w:rsidRPr="005268F8">
        <w:rPr>
          <w:rFonts w:ascii="Times New Roman" w:eastAsia="標楷體" w:hAnsi="Times New Roman" w:cs="Times New Roman"/>
          <w:kern w:val="0"/>
          <w:sz w:val="28"/>
          <w:szCs w:val="28"/>
        </w:rPr>
        <w:br w:type="page"/>
      </w:r>
      <w:r w:rsidR="009C2EB1" w:rsidRPr="005268F8">
        <w:rPr>
          <w:rFonts w:ascii="Times New Roman" w:eastAsia="標楷體" w:hAnsi="標楷體" w:cs="Times New Roman" w:hint="eastAsia"/>
          <w:kern w:val="0"/>
          <w:sz w:val="40"/>
          <w:szCs w:val="40"/>
        </w:rPr>
        <w:lastRenderedPageBreak/>
        <w:t>再生醫療製劑</w:t>
      </w:r>
      <w:r w:rsidRPr="005268F8">
        <w:rPr>
          <w:rFonts w:ascii="Times New Roman" w:eastAsia="標楷體" w:hAnsi="標楷體" w:cs="Times New Roman" w:hint="eastAsia"/>
          <w:kern w:val="0"/>
          <w:sz w:val="40"/>
          <w:szCs w:val="40"/>
        </w:rPr>
        <w:t>管理條例草案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388"/>
      </w:tblGrid>
      <w:tr w:rsidR="005268F8" w:rsidRPr="005268F8" w:rsidTr="00652991">
        <w:tc>
          <w:tcPr>
            <w:tcW w:w="4509" w:type="dxa"/>
          </w:tcPr>
          <w:p w:rsidR="00D63AB5" w:rsidRPr="005268F8" w:rsidRDefault="00D63AB5" w:rsidP="00D63AB5">
            <w:pPr>
              <w:adjustRightInd w:val="0"/>
              <w:jc w:val="center"/>
              <w:textAlignment w:val="baseline"/>
              <w:rPr>
                <w:rFonts w:ascii="標楷體" w:eastAsia="標楷體" w:hAnsi="標楷體" w:cs="Times New Roman"/>
                <w:kern w:val="0"/>
                <w:szCs w:val="24"/>
              </w:rPr>
            </w:pPr>
            <w:r w:rsidRPr="007D7E31">
              <w:rPr>
                <w:rFonts w:ascii="標楷體" w:eastAsia="標楷體" w:hAnsi="標楷體" w:cs="Times New Roman"/>
                <w:spacing w:val="1920"/>
                <w:kern w:val="0"/>
                <w:szCs w:val="24"/>
                <w:fitText w:val="4320" w:id="1780264706"/>
              </w:rPr>
              <w:t>條</w:t>
            </w:r>
            <w:r w:rsidRPr="007D7E31">
              <w:rPr>
                <w:rFonts w:ascii="標楷體" w:eastAsia="標楷體" w:hAnsi="標楷體" w:cs="Times New Roman"/>
                <w:kern w:val="0"/>
                <w:szCs w:val="24"/>
                <w:fitText w:val="4320" w:id="1780264706"/>
              </w:rPr>
              <w:t>文</w:t>
            </w:r>
          </w:p>
        </w:tc>
        <w:tc>
          <w:tcPr>
            <w:tcW w:w="4388" w:type="dxa"/>
          </w:tcPr>
          <w:p w:rsidR="00D63AB5" w:rsidRPr="005268F8" w:rsidRDefault="00D63AB5" w:rsidP="007D7E31">
            <w:pPr>
              <w:adjustRightInd w:val="0"/>
              <w:textAlignment w:val="baseline"/>
              <w:rPr>
                <w:rFonts w:ascii="標楷體" w:eastAsia="標楷體" w:hAnsi="標楷體" w:cs="Times New Roman"/>
                <w:kern w:val="0"/>
                <w:szCs w:val="24"/>
              </w:rPr>
            </w:pPr>
            <w:r w:rsidRPr="007D7E31">
              <w:rPr>
                <w:rFonts w:ascii="標楷體" w:eastAsia="標楷體" w:hAnsi="標楷體" w:cs="Times New Roman"/>
                <w:spacing w:val="1860"/>
                <w:kern w:val="0"/>
                <w:szCs w:val="24"/>
                <w:fitText w:val="4200" w:id="1780264707"/>
              </w:rPr>
              <w:t>說</w:t>
            </w:r>
            <w:r w:rsidRPr="007D7E31">
              <w:rPr>
                <w:rFonts w:ascii="標楷體" w:eastAsia="標楷體" w:hAnsi="標楷體" w:cs="Times New Roman"/>
                <w:kern w:val="0"/>
                <w:szCs w:val="24"/>
                <w:fitText w:val="4200" w:id="1780264707"/>
              </w:rPr>
              <w:t>明</w:t>
            </w:r>
          </w:p>
        </w:tc>
      </w:tr>
      <w:tr w:rsidR="005268F8" w:rsidRPr="005268F8" w:rsidTr="00652991">
        <w:trPr>
          <w:trHeight w:val="1579"/>
        </w:trPr>
        <w:tc>
          <w:tcPr>
            <w:tcW w:w="4509" w:type="dxa"/>
            <w:tcBorders>
              <w:bottom w:val="single" w:sz="4" w:space="0" w:color="auto"/>
            </w:tcBorders>
          </w:tcPr>
          <w:p w:rsidR="002C7E13" w:rsidRPr="005268F8" w:rsidRDefault="00D63AB5" w:rsidP="009E2E86">
            <w:pPr>
              <w:adjustRightInd w:val="0"/>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第一條</w:t>
            </w:r>
            <w:r w:rsidR="00EC5067" w:rsidRPr="005268F8">
              <w:rPr>
                <w:rFonts w:ascii="標楷體" w:eastAsia="標楷體" w:hAnsi="標楷體" w:cs="Times New Roman" w:hint="eastAsia"/>
                <w:kern w:val="0"/>
                <w:szCs w:val="24"/>
              </w:rPr>
              <w:t xml:space="preserve">　</w:t>
            </w:r>
            <w:r w:rsidRPr="005268F8">
              <w:rPr>
                <w:rFonts w:ascii="標楷體" w:eastAsia="標楷體" w:hAnsi="標楷體" w:cs="Times New Roman"/>
                <w:kern w:val="0"/>
                <w:szCs w:val="24"/>
              </w:rPr>
              <w:t>為確保</w:t>
            </w:r>
            <w:r w:rsidR="009C2EB1" w:rsidRPr="005268F8">
              <w:rPr>
                <w:rFonts w:ascii="標楷體" w:eastAsia="標楷體" w:hAnsi="標楷體" w:cs="Times New Roman" w:hint="eastAsia"/>
                <w:kern w:val="0"/>
                <w:szCs w:val="24"/>
              </w:rPr>
              <w:t>再生醫療製劑</w:t>
            </w:r>
            <w:r w:rsidRPr="005268F8">
              <w:rPr>
                <w:rFonts w:ascii="標楷體" w:eastAsia="標楷體" w:hAnsi="標楷體" w:cs="Times New Roman"/>
                <w:kern w:val="0"/>
                <w:szCs w:val="24"/>
              </w:rPr>
              <w:t>之品質、安</w:t>
            </w:r>
            <w:r w:rsidR="002C7E13" w:rsidRPr="005268F8">
              <w:rPr>
                <w:rFonts w:ascii="標楷體" w:eastAsia="標楷體" w:hAnsi="標楷體" w:cs="Times New Roman"/>
                <w:kern w:val="0"/>
                <w:szCs w:val="24"/>
              </w:rPr>
              <w:t xml:space="preserve"> </w:t>
            </w:r>
          </w:p>
          <w:p w:rsidR="00A560E4" w:rsidRPr="005268F8" w:rsidRDefault="00D63AB5" w:rsidP="009E2E86">
            <w:pPr>
              <w:adjustRightInd w:val="0"/>
              <w:ind w:leftChars="100" w:left="240"/>
              <w:textAlignment w:val="baseline"/>
              <w:rPr>
                <w:rFonts w:ascii="標楷體" w:eastAsia="標楷體" w:hAnsi="標楷體" w:cs="Times New Roman"/>
                <w:kern w:val="0"/>
                <w:szCs w:val="24"/>
              </w:rPr>
            </w:pPr>
            <w:r w:rsidRPr="005268F8">
              <w:rPr>
                <w:rFonts w:ascii="標楷體" w:eastAsia="標楷體" w:hAnsi="標楷體" w:cs="Times New Roman"/>
                <w:kern w:val="0"/>
                <w:szCs w:val="24"/>
              </w:rPr>
              <w:t>全及</w:t>
            </w:r>
            <w:r w:rsidRPr="005268F8">
              <w:rPr>
                <w:rFonts w:ascii="標楷體" w:eastAsia="標楷體" w:hAnsi="標楷體" w:cs="Times New Roman" w:hint="eastAsia"/>
                <w:kern w:val="0"/>
                <w:szCs w:val="24"/>
              </w:rPr>
              <w:t>有</w:t>
            </w:r>
            <w:r w:rsidRPr="005268F8">
              <w:rPr>
                <w:rFonts w:ascii="標楷體" w:eastAsia="標楷體" w:hAnsi="標楷體" w:cs="Times New Roman"/>
                <w:kern w:val="0"/>
                <w:szCs w:val="24"/>
              </w:rPr>
              <w:t>效</w:t>
            </w:r>
            <w:r w:rsidRPr="005268F8">
              <w:rPr>
                <w:rFonts w:ascii="標楷體" w:eastAsia="標楷體" w:hAnsi="標楷體" w:cs="Times New Roman" w:hint="eastAsia"/>
                <w:kern w:val="0"/>
                <w:szCs w:val="24"/>
              </w:rPr>
              <w:t>性</w:t>
            </w:r>
            <w:r w:rsidRPr="005268F8">
              <w:rPr>
                <w:rFonts w:ascii="標楷體" w:eastAsia="標楷體" w:hAnsi="標楷體" w:cs="Times New Roman"/>
                <w:kern w:val="0"/>
                <w:szCs w:val="24"/>
              </w:rPr>
              <w:t>，</w:t>
            </w:r>
            <w:r w:rsidRPr="005268F8">
              <w:rPr>
                <w:rFonts w:ascii="標楷體" w:eastAsia="標楷體" w:hAnsi="標楷體" w:cs="Times New Roman" w:hint="eastAsia"/>
                <w:kern w:val="0"/>
                <w:szCs w:val="24"/>
              </w:rPr>
              <w:t>並維護</w:t>
            </w:r>
            <w:r w:rsidR="00A42398" w:rsidRPr="005268F8">
              <w:rPr>
                <w:rFonts w:ascii="標楷體" w:eastAsia="標楷體" w:hAnsi="標楷體" w:cs="Times New Roman" w:hint="eastAsia"/>
                <w:kern w:val="0"/>
                <w:szCs w:val="24"/>
              </w:rPr>
              <w:t>病人</w:t>
            </w:r>
            <w:r w:rsidRPr="005268F8">
              <w:rPr>
                <w:rFonts w:ascii="標楷體" w:eastAsia="標楷體" w:hAnsi="標楷體" w:cs="Times New Roman" w:hint="eastAsia"/>
                <w:kern w:val="0"/>
                <w:szCs w:val="24"/>
              </w:rPr>
              <w:t>接受治療之權</w:t>
            </w:r>
            <w:r w:rsidR="00A560E4" w:rsidRPr="005268F8">
              <w:rPr>
                <w:rFonts w:ascii="標楷體" w:eastAsia="標楷體" w:hAnsi="標楷體" w:cs="Times New Roman" w:hint="eastAsia"/>
                <w:kern w:val="0"/>
                <w:szCs w:val="24"/>
              </w:rPr>
              <w:t xml:space="preserve"> </w:t>
            </w:r>
          </w:p>
          <w:p w:rsidR="00EC5067" w:rsidRPr="005268F8" w:rsidRDefault="00D63AB5" w:rsidP="009E2E86">
            <w:pPr>
              <w:adjustRightInd w:val="0"/>
              <w:ind w:leftChars="100" w:left="240"/>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益，</w:t>
            </w:r>
            <w:r w:rsidRPr="005268F8">
              <w:rPr>
                <w:rFonts w:ascii="標楷體" w:eastAsia="標楷體" w:hAnsi="標楷體" w:cs="Times New Roman"/>
                <w:kern w:val="0"/>
                <w:szCs w:val="24"/>
              </w:rPr>
              <w:t>特制定本條例</w:t>
            </w:r>
            <w:r w:rsidR="004711FC" w:rsidRPr="005268F8">
              <w:rPr>
                <w:rFonts w:ascii="標楷體" w:eastAsia="標楷體" w:hAnsi="標楷體" w:cs="Times New Roman" w:hint="eastAsia"/>
                <w:kern w:val="0"/>
                <w:szCs w:val="24"/>
              </w:rPr>
              <w:t>；</w:t>
            </w:r>
            <w:r w:rsidR="00F04E12" w:rsidRPr="005268F8">
              <w:rPr>
                <w:rFonts w:ascii="標楷體" w:eastAsia="標楷體" w:hAnsi="標楷體" w:cs="Times New Roman" w:hint="eastAsia"/>
                <w:kern w:val="0"/>
                <w:szCs w:val="24"/>
              </w:rPr>
              <w:t>本條例未規定者</w:t>
            </w:r>
            <w:r w:rsidR="004A1100" w:rsidRPr="005268F8">
              <w:rPr>
                <w:rFonts w:ascii="標楷體" w:eastAsia="標楷體" w:hAnsi="標楷體" w:cs="Times New Roman" w:hint="eastAsia"/>
                <w:kern w:val="0"/>
                <w:szCs w:val="24"/>
              </w:rPr>
              <w:t>，</w:t>
            </w:r>
            <w:r w:rsidR="00EC5067" w:rsidRPr="005268F8">
              <w:rPr>
                <w:rFonts w:ascii="標楷體" w:eastAsia="標楷體" w:hAnsi="標楷體" w:cs="Times New Roman" w:hint="eastAsia"/>
                <w:kern w:val="0"/>
                <w:szCs w:val="24"/>
              </w:rPr>
              <w:t xml:space="preserve">　</w:t>
            </w:r>
          </w:p>
          <w:p w:rsidR="00D63AB5" w:rsidRPr="005268F8" w:rsidRDefault="00F04E12" w:rsidP="009E2E86">
            <w:pPr>
              <w:adjustRightInd w:val="0"/>
              <w:ind w:leftChars="100" w:left="240"/>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依藥事法</w:t>
            </w:r>
            <w:r w:rsidR="009C2EB1" w:rsidRPr="005268F8">
              <w:rPr>
                <w:rFonts w:ascii="標楷體" w:eastAsia="標楷體" w:hAnsi="標楷體" w:cs="Times New Roman" w:hint="eastAsia"/>
                <w:kern w:val="0"/>
                <w:szCs w:val="24"/>
              </w:rPr>
              <w:t>之</w:t>
            </w:r>
            <w:r w:rsidRPr="005268F8">
              <w:rPr>
                <w:rFonts w:ascii="標楷體" w:eastAsia="標楷體" w:hAnsi="標楷體" w:cs="Times New Roman" w:hint="eastAsia"/>
                <w:kern w:val="0"/>
                <w:szCs w:val="24"/>
              </w:rPr>
              <w:t>規定。</w:t>
            </w:r>
          </w:p>
          <w:p w:rsidR="00A560E4" w:rsidRPr="005268F8" w:rsidRDefault="00497E78" w:rsidP="009E2E86">
            <w:pPr>
              <w:adjustRightInd w:val="0"/>
              <w:ind w:leftChars="118" w:left="284" w:hanging="1"/>
              <w:textAlignment w:val="baseline"/>
              <w:rPr>
                <w:rFonts w:ascii="標楷體" w:eastAsia="標楷體" w:hAnsi="標楷體" w:cs="Times New Roman"/>
                <w:kern w:val="0"/>
                <w:szCs w:val="24"/>
              </w:rPr>
            </w:pPr>
            <w:r w:rsidRPr="005268F8">
              <w:rPr>
                <w:rFonts w:ascii="標楷體" w:eastAsia="標楷體" w:hAnsi="標楷體" w:cs="Times New Roman"/>
                <w:kern w:val="0"/>
                <w:szCs w:val="24"/>
              </w:rPr>
              <w:t xml:space="preserve">   </w:t>
            </w:r>
          </w:p>
          <w:p w:rsidR="00D63AB5" w:rsidRPr="005268F8" w:rsidRDefault="00D63AB5" w:rsidP="009E2E86">
            <w:pPr>
              <w:adjustRightInd w:val="0"/>
              <w:textAlignment w:val="baseline"/>
              <w:rPr>
                <w:rFonts w:ascii="標楷體" w:eastAsia="標楷體" w:hAnsi="標楷體" w:cs="Times New Roman"/>
                <w:kern w:val="0"/>
                <w:szCs w:val="24"/>
              </w:rPr>
            </w:pPr>
          </w:p>
        </w:tc>
        <w:tc>
          <w:tcPr>
            <w:tcW w:w="4388" w:type="dxa"/>
            <w:tcBorders>
              <w:bottom w:val="single" w:sz="4" w:space="0" w:color="auto"/>
            </w:tcBorders>
          </w:tcPr>
          <w:p w:rsidR="00AF273E" w:rsidRPr="005268F8" w:rsidRDefault="00754D5D" w:rsidP="007A43AC">
            <w:pPr>
              <w:pStyle w:val="a7"/>
              <w:numPr>
                <w:ilvl w:val="0"/>
                <w:numId w:val="22"/>
              </w:numPr>
              <w:ind w:leftChars="0"/>
              <w:jc w:val="both"/>
              <w:rPr>
                <w:rFonts w:ascii="標楷體" w:eastAsia="標楷體" w:hAnsi="標楷體"/>
                <w:szCs w:val="24"/>
              </w:rPr>
            </w:pPr>
            <w:r w:rsidRPr="005268F8">
              <w:rPr>
                <w:rFonts w:ascii="標楷體" w:eastAsia="標楷體" w:hAnsi="標楷體" w:hint="eastAsia"/>
                <w:szCs w:val="24"/>
              </w:rPr>
              <w:t>鑒於</w:t>
            </w:r>
            <w:r w:rsidR="009C2EB1" w:rsidRPr="005268F8">
              <w:rPr>
                <w:rFonts w:ascii="標楷體" w:eastAsia="標楷體" w:hAnsi="標楷體" w:hint="eastAsia"/>
                <w:szCs w:val="24"/>
              </w:rPr>
              <w:t>再生醫療製劑</w:t>
            </w:r>
            <w:r w:rsidR="00A77656" w:rsidRPr="005268F8">
              <w:rPr>
                <w:rFonts w:ascii="標楷體" w:eastAsia="標楷體" w:hAnsi="標楷體" w:hint="eastAsia"/>
                <w:szCs w:val="24"/>
              </w:rPr>
              <w:t>(Regenerative medicinal products)</w:t>
            </w:r>
            <w:r w:rsidRPr="005268F8">
              <w:rPr>
                <w:rFonts w:ascii="標楷體" w:eastAsia="標楷體" w:hAnsi="標楷體" w:hint="eastAsia"/>
                <w:szCs w:val="24"/>
              </w:rPr>
              <w:t>蓬勃發展，為健全</w:t>
            </w:r>
            <w:r w:rsidR="009C2EB1" w:rsidRPr="005268F8">
              <w:rPr>
                <w:rFonts w:ascii="標楷體" w:eastAsia="標楷體" w:hAnsi="標楷體" w:hint="eastAsia"/>
                <w:szCs w:val="24"/>
              </w:rPr>
              <w:t>再生醫療製劑</w:t>
            </w:r>
            <w:r w:rsidRPr="005268F8">
              <w:rPr>
                <w:rFonts w:ascii="標楷體" w:eastAsia="標楷體" w:hAnsi="標楷體" w:hint="eastAsia"/>
                <w:szCs w:val="24"/>
              </w:rPr>
              <w:t>全生命週期管理，</w:t>
            </w:r>
            <w:r w:rsidR="00C235D3" w:rsidRPr="005268F8">
              <w:rPr>
                <w:rFonts w:ascii="標楷體" w:eastAsia="標楷體" w:hAnsi="標楷體" w:hint="eastAsia"/>
                <w:szCs w:val="24"/>
              </w:rPr>
              <w:t>特</w:t>
            </w:r>
            <w:r w:rsidR="00095B17" w:rsidRPr="005268F8">
              <w:rPr>
                <w:rFonts w:ascii="標楷體" w:eastAsia="標楷體" w:hAnsi="標楷體" w:hint="eastAsia"/>
                <w:szCs w:val="24"/>
              </w:rPr>
              <w:t>針對</w:t>
            </w:r>
            <w:r w:rsidR="00AF273E" w:rsidRPr="005268F8">
              <w:rPr>
                <w:rFonts w:ascii="標楷體" w:eastAsia="標楷體" w:hAnsi="標楷體" w:hint="eastAsia"/>
                <w:szCs w:val="24"/>
              </w:rPr>
              <w:t>該製劑之</w:t>
            </w:r>
            <w:r w:rsidR="004C606A" w:rsidRPr="005268F8">
              <w:rPr>
                <w:rFonts w:ascii="標楷體" w:eastAsia="標楷體" w:hAnsi="標楷體" w:hint="eastAsia"/>
                <w:szCs w:val="24"/>
              </w:rPr>
              <w:t>異質性、製程特殊性</w:t>
            </w:r>
            <w:r w:rsidR="00C235D3" w:rsidRPr="005268F8">
              <w:rPr>
                <w:rFonts w:ascii="標楷體" w:eastAsia="標楷體" w:hAnsi="標楷體" w:hint="eastAsia"/>
                <w:szCs w:val="24"/>
              </w:rPr>
              <w:t>及</w:t>
            </w:r>
            <w:r w:rsidR="004C606A" w:rsidRPr="005268F8">
              <w:rPr>
                <w:rFonts w:ascii="標楷體" w:eastAsia="標楷體" w:hAnsi="標楷體" w:hint="eastAsia"/>
                <w:szCs w:val="24"/>
              </w:rPr>
              <w:t>治療複</w:t>
            </w:r>
            <w:r w:rsidR="00AF273E" w:rsidRPr="005268F8">
              <w:rPr>
                <w:rFonts w:ascii="標楷體" w:eastAsia="標楷體" w:hAnsi="標楷體" w:hint="eastAsia"/>
                <w:szCs w:val="24"/>
              </w:rPr>
              <w:t>雜</w:t>
            </w:r>
            <w:r w:rsidR="004C606A" w:rsidRPr="005268F8">
              <w:rPr>
                <w:rFonts w:ascii="標楷體" w:eastAsia="標楷體" w:hAnsi="標楷體" w:hint="eastAsia"/>
                <w:szCs w:val="24"/>
              </w:rPr>
              <w:t>性，</w:t>
            </w:r>
            <w:r w:rsidR="00C235D3" w:rsidRPr="005268F8">
              <w:rPr>
                <w:rFonts w:ascii="標楷體" w:eastAsia="標楷體" w:hAnsi="標楷體" w:hint="eastAsia"/>
                <w:szCs w:val="24"/>
              </w:rPr>
              <w:t>並</w:t>
            </w:r>
            <w:r w:rsidR="004C606A" w:rsidRPr="005268F8">
              <w:rPr>
                <w:rFonts w:ascii="標楷體" w:eastAsia="標楷體" w:hAnsi="標楷體" w:hint="eastAsia"/>
                <w:szCs w:val="24"/>
              </w:rPr>
              <w:t>考量醫療迫切需求</w:t>
            </w:r>
            <w:r w:rsidR="00C235D3" w:rsidRPr="005268F8">
              <w:rPr>
                <w:rFonts w:ascii="標楷體" w:eastAsia="標楷體" w:hAnsi="標楷體" w:hint="eastAsia"/>
                <w:szCs w:val="24"/>
              </w:rPr>
              <w:t>之</w:t>
            </w:r>
            <w:r w:rsidR="004C606A" w:rsidRPr="005268F8">
              <w:rPr>
                <w:rFonts w:ascii="標楷體" w:eastAsia="標楷體" w:hAnsi="標楷體" w:hint="eastAsia"/>
                <w:szCs w:val="24"/>
              </w:rPr>
              <w:t>病人接受先進治療權益，</w:t>
            </w:r>
            <w:proofErr w:type="gramStart"/>
            <w:r w:rsidR="004C606A" w:rsidRPr="005268F8">
              <w:rPr>
                <w:rFonts w:ascii="標楷體" w:eastAsia="標楷體" w:hAnsi="標楷體" w:hint="eastAsia"/>
                <w:szCs w:val="24"/>
              </w:rPr>
              <w:t>爰</w:t>
            </w:r>
            <w:proofErr w:type="gramEnd"/>
            <w:r w:rsidR="00882515" w:rsidRPr="005268F8">
              <w:rPr>
                <w:rFonts w:ascii="標楷體" w:eastAsia="標楷體" w:hAnsi="標楷體" w:hint="eastAsia"/>
                <w:szCs w:val="24"/>
              </w:rPr>
              <w:t>參考國內外立法例</w:t>
            </w:r>
            <w:r w:rsidR="0076214B" w:rsidRPr="005268F8">
              <w:rPr>
                <w:rFonts w:ascii="標楷體" w:eastAsia="標楷體" w:hAnsi="標楷體" w:hint="eastAsia"/>
                <w:szCs w:val="24"/>
              </w:rPr>
              <w:t>制定本條例</w:t>
            </w:r>
            <w:r w:rsidR="00AF273E" w:rsidRPr="005268F8">
              <w:rPr>
                <w:rFonts w:ascii="標楷體" w:eastAsia="標楷體" w:hAnsi="標楷體" w:hint="eastAsia"/>
                <w:szCs w:val="24"/>
              </w:rPr>
              <w:t>。</w:t>
            </w:r>
          </w:p>
          <w:p w:rsidR="004C606A" w:rsidRPr="005268F8" w:rsidRDefault="002E03F4" w:rsidP="007A43AC">
            <w:pPr>
              <w:pStyle w:val="a7"/>
              <w:numPr>
                <w:ilvl w:val="0"/>
                <w:numId w:val="22"/>
              </w:numPr>
              <w:ind w:leftChars="0"/>
              <w:jc w:val="both"/>
              <w:rPr>
                <w:rFonts w:ascii="標楷體" w:eastAsia="標楷體" w:hAnsi="標楷體"/>
                <w:szCs w:val="24"/>
              </w:rPr>
            </w:pPr>
            <w:r w:rsidRPr="005268F8">
              <w:rPr>
                <w:rFonts w:ascii="標楷體" w:eastAsia="標楷體" w:hAnsi="標楷體" w:hint="eastAsia"/>
                <w:szCs w:val="24"/>
              </w:rPr>
              <w:t>本條例未規定者</w:t>
            </w:r>
            <w:r w:rsidR="004711FC" w:rsidRPr="005268F8">
              <w:rPr>
                <w:rFonts w:ascii="標楷體" w:eastAsia="標楷體" w:hAnsi="標楷體" w:hint="eastAsia"/>
                <w:szCs w:val="24"/>
              </w:rPr>
              <w:t>，</w:t>
            </w:r>
            <w:r w:rsidR="00B02898" w:rsidRPr="005268F8">
              <w:rPr>
                <w:rFonts w:ascii="標楷體" w:eastAsia="標楷體" w:hAnsi="標楷體" w:hint="eastAsia"/>
                <w:szCs w:val="24"/>
              </w:rPr>
              <w:t>如藥商之管理</w:t>
            </w:r>
            <w:r w:rsidRPr="005268F8">
              <w:rPr>
                <w:rFonts w:ascii="標楷體" w:eastAsia="標楷體" w:hAnsi="標楷體" w:hint="eastAsia"/>
                <w:szCs w:val="24"/>
              </w:rPr>
              <w:t>、藥</w:t>
            </w:r>
            <w:r w:rsidR="00AD6620" w:rsidRPr="005268F8">
              <w:rPr>
                <w:rFonts w:ascii="標楷體" w:eastAsia="標楷體" w:hAnsi="標楷體" w:hint="eastAsia"/>
                <w:szCs w:val="24"/>
              </w:rPr>
              <w:t>品及其</w:t>
            </w:r>
            <w:r w:rsidRPr="005268F8">
              <w:rPr>
                <w:rFonts w:ascii="標楷體" w:eastAsia="標楷體" w:hAnsi="標楷體" w:hint="eastAsia"/>
                <w:szCs w:val="24"/>
              </w:rPr>
              <w:t>廣告之管理、稽查</w:t>
            </w:r>
            <w:r w:rsidR="005862D1" w:rsidRPr="005268F8">
              <w:rPr>
                <w:rFonts w:ascii="標楷體" w:eastAsia="標楷體" w:hAnsi="標楷體" w:hint="eastAsia"/>
                <w:szCs w:val="24"/>
              </w:rPr>
              <w:t>與</w:t>
            </w:r>
            <w:r w:rsidRPr="005268F8">
              <w:rPr>
                <w:rFonts w:ascii="標楷體" w:eastAsia="標楷體" w:hAnsi="標楷體" w:hint="eastAsia"/>
                <w:szCs w:val="24"/>
              </w:rPr>
              <w:t>取締</w:t>
            </w:r>
            <w:r w:rsidR="005862D1" w:rsidRPr="005268F8">
              <w:rPr>
                <w:rFonts w:ascii="標楷體" w:eastAsia="標楷體" w:hAnsi="標楷體" w:hint="eastAsia"/>
                <w:szCs w:val="24"/>
              </w:rPr>
              <w:t>及費用收取</w:t>
            </w:r>
            <w:r w:rsidR="00B02898" w:rsidRPr="005268F8">
              <w:rPr>
                <w:rFonts w:ascii="標楷體" w:eastAsia="標楷體" w:hAnsi="標楷體" w:hint="eastAsia"/>
                <w:szCs w:val="24"/>
              </w:rPr>
              <w:t>等</w:t>
            </w:r>
            <w:r w:rsidR="00AF273E" w:rsidRPr="005268F8">
              <w:rPr>
                <w:rFonts w:ascii="標楷體" w:eastAsia="標楷體" w:hAnsi="標楷體" w:hint="eastAsia"/>
                <w:szCs w:val="24"/>
              </w:rPr>
              <w:t>，</w:t>
            </w:r>
            <w:r w:rsidRPr="005268F8">
              <w:rPr>
                <w:rFonts w:ascii="標楷體" w:eastAsia="標楷體" w:hAnsi="標楷體" w:hint="eastAsia"/>
                <w:szCs w:val="24"/>
              </w:rPr>
              <w:t>依藥事法規定辦理。</w:t>
            </w:r>
          </w:p>
        </w:tc>
      </w:tr>
      <w:tr w:rsidR="005268F8" w:rsidRPr="005268F8" w:rsidTr="00652991">
        <w:trPr>
          <w:trHeight w:val="985"/>
        </w:trPr>
        <w:tc>
          <w:tcPr>
            <w:tcW w:w="4509" w:type="dxa"/>
            <w:tcBorders>
              <w:bottom w:val="single" w:sz="4" w:space="0" w:color="auto"/>
            </w:tcBorders>
          </w:tcPr>
          <w:p w:rsidR="00EC5067" w:rsidRPr="005268F8" w:rsidRDefault="00D63AB5" w:rsidP="002C7E13">
            <w:pPr>
              <w:adjustRightInd w:val="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第二條</w:t>
            </w:r>
            <w:r w:rsidR="00FD2EF3" w:rsidRPr="005268F8">
              <w:rPr>
                <w:rFonts w:ascii="標楷體" w:eastAsia="標楷體" w:hAnsi="標楷體" w:cs="Times New Roman" w:hint="eastAsia"/>
                <w:kern w:val="0"/>
                <w:szCs w:val="24"/>
              </w:rPr>
              <w:t xml:space="preserve">　</w:t>
            </w:r>
            <w:r w:rsidRPr="005268F8">
              <w:rPr>
                <w:rFonts w:ascii="標楷體" w:eastAsia="標楷體" w:hAnsi="標楷體" w:cs="Times New Roman" w:hint="eastAsia"/>
                <w:kern w:val="0"/>
                <w:szCs w:val="24"/>
              </w:rPr>
              <w:t>本條例所稱主管機關：在中央為</w:t>
            </w:r>
            <w:r w:rsidR="00435302" w:rsidRPr="005268F8">
              <w:rPr>
                <w:rFonts w:ascii="標楷體" w:eastAsia="標楷體" w:hAnsi="標楷體" w:cs="Times New Roman"/>
                <w:kern w:val="0"/>
                <w:szCs w:val="24"/>
              </w:rPr>
              <w:t xml:space="preserve"> </w:t>
            </w:r>
            <w:r w:rsidR="00EC5067" w:rsidRPr="005268F8">
              <w:rPr>
                <w:rFonts w:ascii="標楷體" w:eastAsia="標楷體" w:hAnsi="標楷體" w:cs="Times New Roman" w:hint="eastAsia"/>
                <w:kern w:val="0"/>
                <w:szCs w:val="24"/>
              </w:rPr>
              <w:t xml:space="preserve">　　　　</w:t>
            </w:r>
          </w:p>
          <w:p w:rsidR="00EC5067" w:rsidRPr="005268F8" w:rsidRDefault="00D63AB5" w:rsidP="00510D60">
            <w:pPr>
              <w:adjustRightInd w:val="0"/>
              <w:ind w:leftChars="100" w:left="24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衛生福利部；在直轄市為直轄市政府；</w:t>
            </w:r>
            <w:r w:rsidR="00EC5067" w:rsidRPr="005268F8">
              <w:rPr>
                <w:rFonts w:ascii="標楷體" w:eastAsia="標楷體" w:hAnsi="標楷體" w:cs="Times New Roman" w:hint="eastAsia"/>
                <w:kern w:val="0"/>
                <w:szCs w:val="24"/>
              </w:rPr>
              <w:t xml:space="preserve">　　　</w:t>
            </w:r>
          </w:p>
          <w:p w:rsidR="00D63AB5" w:rsidRPr="005268F8" w:rsidRDefault="00D63AB5" w:rsidP="00510D60">
            <w:pPr>
              <w:adjustRightInd w:val="0"/>
              <w:ind w:leftChars="100" w:left="24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在縣（市）為縣（市）政府。</w:t>
            </w:r>
          </w:p>
        </w:tc>
        <w:tc>
          <w:tcPr>
            <w:tcW w:w="4388" w:type="dxa"/>
            <w:tcBorders>
              <w:bottom w:val="single" w:sz="4" w:space="0" w:color="auto"/>
            </w:tcBorders>
          </w:tcPr>
          <w:p w:rsidR="00D63AB5" w:rsidRPr="005268F8" w:rsidRDefault="00D63AB5" w:rsidP="007A43AC">
            <w:pPr>
              <w:adjustRightInd w:val="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本條例之主管機關。</w:t>
            </w:r>
          </w:p>
        </w:tc>
      </w:tr>
      <w:tr w:rsidR="005268F8" w:rsidRPr="005268F8" w:rsidTr="00652991">
        <w:trPr>
          <w:trHeight w:val="2960"/>
        </w:trPr>
        <w:tc>
          <w:tcPr>
            <w:tcW w:w="4509" w:type="dxa"/>
            <w:tcBorders>
              <w:bottom w:val="single" w:sz="4" w:space="0" w:color="auto"/>
            </w:tcBorders>
          </w:tcPr>
          <w:p w:rsidR="002C5910" w:rsidRPr="005268F8" w:rsidRDefault="00D63AB5" w:rsidP="009E2E86">
            <w:pPr>
              <w:adjustRightInd w:val="0"/>
              <w:ind w:left="120" w:hangingChars="50" w:hanging="12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第三條</w:t>
            </w:r>
            <w:r w:rsidR="00FD2EF3" w:rsidRPr="005268F8">
              <w:rPr>
                <w:rFonts w:ascii="標楷體" w:eastAsia="標楷體" w:hAnsi="標楷體" w:cs="Times New Roman" w:hint="eastAsia"/>
                <w:kern w:val="0"/>
                <w:szCs w:val="24"/>
              </w:rPr>
              <w:t xml:space="preserve">　</w:t>
            </w:r>
            <w:r w:rsidR="0069798C" w:rsidRPr="005268F8">
              <w:rPr>
                <w:rFonts w:ascii="標楷體" w:eastAsia="標楷體" w:hAnsi="標楷體" w:cs="Times New Roman" w:hint="eastAsia"/>
                <w:kern w:val="0"/>
                <w:szCs w:val="24"/>
              </w:rPr>
              <w:t>本條例所稱</w:t>
            </w:r>
            <w:r w:rsidR="009C2EB1" w:rsidRPr="005268F8">
              <w:rPr>
                <w:rFonts w:ascii="標楷體" w:eastAsia="標楷體" w:hAnsi="標楷體" w:cs="Times New Roman" w:hint="eastAsia"/>
                <w:kern w:val="0"/>
                <w:szCs w:val="24"/>
              </w:rPr>
              <w:t>再生醫療製劑，指</w:t>
            </w:r>
            <w:r w:rsidR="002C5910" w:rsidRPr="005268F8">
              <w:rPr>
                <w:rFonts w:ascii="標楷體" w:eastAsia="標楷體" w:hAnsi="標楷體" w:cs="Times New Roman" w:hint="eastAsia"/>
                <w:kern w:val="0"/>
                <w:szCs w:val="24"/>
              </w:rPr>
              <w:t xml:space="preserve">下　</w:t>
            </w:r>
          </w:p>
          <w:p w:rsidR="00A560E4" w:rsidRPr="005268F8" w:rsidRDefault="009C2EB1" w:rsidP="009E2E86">
            <w:pPr>
              <w:adjustRightInd w:val="0"/>
              <w:ind w:leftChars="100" w:left="360" w:hangingChars="50" w:hanging="12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列各款之</w:t>
            </w:r>
            <w:proofErr w:type="gramStart"/>
            <w:r w:rsidRPr="005268F8">
              <w:rPr>
                <w:rFonts w:ascii="標楷體" w:eastAsia="標楷體" w:hAnsi="標楷體" w:cs="Times New Roman" w:hint="eastAsia"/>
                <w:kern w:val="0"/>
                <w:szCs w:val="24"/>
              </w:rPr>
              <w:t>一</w:t>
            </w:r>
            <w:proofErr w:type="gramEnd"/>
            <w:r w:rsidR="00973B45" w:rsidRPr="005268F8">
              <w:rPr>
                <w:rFonts w:ascii="標楷體" w:eastAsia="標楷體" w:hAnsi="標楷體" w:hint="eastAsia"/>
                <w:kern w:val="0"/>
              </w:rPr>
              <w:t>之製劑</w:t>
            </w:r>
            <w:r w:rsidR="00A560E4" w:rsidRPr="005268F8">
              <w:rPr>
                <w:rFonts w:ascii="標楷體" w:eastAsia="標楷體" w:hAnsi="標楷體" w:cs="Times New Roman" w:hint="eastAsia"/>
                <w:kern w:val="0"/>
                <w:szCs w:val="24"/>
              </w:rPr>
              <w:t>：</w:t>
            </w:r>
          </w:p>
          <w:p w:rsidR="00B41538" w:rsidRPr="005268F8" w:rsidRDefault="00B41538" w:rsidP="009E2E86">
            <w:pPr>
              <w:pStyle w:val="a7"/>
              <w:numPr>
                <w:ilvl w:val="0"/>
                <w:numId w:val="30"/>
              </w:numPr>
              <w:adjustRightInd w:val="0"/>
              <w:ind w:leftChars="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以</w:t>
            </w:r>
            <w:r w:rsidR="00C13A0E" w:rsidRPr="005268F8">
              <w:rPr>
                <w:rFonts w:ascii="標楷體" w:eastAsia="標楷體" w:hAnsi="標楷體" w:cs="Times New Roman" w:hint="eastAsia"/>
                <w:kern w:val="0"/>
                <w:szCs w:val="24"/>
              </w:rPr>
              <w:t>治療或預防人類疾病為目的，對</w:t>
            </w:r>
          </w:p>
          <w:p w:rsidR="00A560E4" w:rsidRPr="005268F8" w:rsidRDefault="002C5910" w:rsidP="009E2E86">
            <w:pPr>
              <w:pStyle w:val="a7"/>
              <w:ind w:leftChars="0" w:left="720"/>
              <w:jc w:val="both"/>
              <w:rPr>
                <w:rFonts w:ascii="標楷體" w:eastAsia="標楷體" w:hAnsi="標楷體"/>
              </w:rPr>
            </w:pPr>
            <w:r w:rsidRPr="005268F8">
              <w:rPr>
                <w:rFonts w:ascii="標楷體" w:eastAsia="標楷體" w:hAnsi="標楷體" w:cs="Times New Roman" w:hint="eastAsia"/>
                <w:kern w:val="0"/>
                <w:szCs w:val="24"/>
              </w:rPr>
              <w:t>細</w:t>
            </w:r>
            <w:r w:rsidR="00C13A0E" w:rsidRPr="005268F8">
              <w:rPr>
                <w:rFonts w:ascii="標楷體" w:eastAsia="標楷體" w:hAnsi="標楷體" w:hint="eastAsia"/>
              </w:rPr>
              <w:t>胞加工製</w:t>
            </w:r>
            <w:r w:rsidR="008F5C91" w:rsidRPr="005268F8">
              <w:rPr>
                <w:rFonts w:ascii="標楷體" w:eastAsia="標楷體" w:hAnsi="標楷體" w:hint="eastAsia"/>
              </w:rPr>
              <w:t>成</w:t>
            </w:r>
            <w:r w:rsidR="00973B45" w:rsidRPr="005268F8">
              <w:rPr>
                <w:rFonts w:ascii="標楷體" w:eastAsia="標楷體" w:hAnsi="標楷體" w:hint="eastAsia"/>
              </w:rPr>
              <w:t>者</w:t>
            </w:r>
            <w:r w:rsidR="00A560E4" w:rsidRPr="005268F8">
              <w:rPr>
                <w:rFonts w:ascii="標楷體" w:eastAsia="標楷體" w:hAnsi="標楷體" w:hint="eastAsia"/>
              </w:rPr>
              <w:t>。</w:t>
            </w:r>
          </w:p>
          <w:p w:rsidR="00B41538" w:rsidRPr="005268F8" w:rsidRDefault="00B41538" w:rsidP="009E2E86">
            <w:pPr>
              <w:adjustRightInd w:val="0"/>
              <w:jc w:val="both"/>
              <w:textAlignment w:val="baseline"/>
              <w:rPr>
                <w:rFonts w:ascii="標楷體" w:eastAsia="標楷體" w:hAnsi="標楷體" w:cs="Times New Roman"/>
                <w:kern w:val="0"/>
                <w:szCs w:val="24"/>
              </w:rPr>
            </w:pPr>
            <w:r w:rsidRPr="005268F8">
              <w:rPr>
                <w:rFonts w:ascii="標楷體" w:eastAsia="標楷體" w:hAnsi="標楷體" w:cs="Times New Roman"/>
                <w:kern w:val="0"/>
                <w:szCs w:val="24"/>
              </w:rPr>
              <w:t xml:space="preserve">  二、</w:t>
            </w:r>
            <w:r w:rsidRPr="005268F8">
              <w:rPr>
                <w:rFonts w:ascii="標楷體" w:eastAsia="標楷體" w:hAnsi="標楷體" w:cs="Times New Roman" w:hint="eastAsia"/>
                <w:kern w:val="0"/>
                <w:szCs w:val="24"/>
              </w:rPr>
              <w:t>以</w:t>
            </w:r>
            <w:r w:rsidR="00C13A0E" w:rsidRPr="005268F8">
              <w:rPr>
                <w:rFonts w:ascii="標楷體" w:eastAsia="標楷體" w:hAnsi="標楷體" w:cs="Times New Roman" w:hint="eastAsia"/>
                <w:kern w:val="0"/>
                <w:szCs w:val="24"/>
              </w:rPr>
              <w:t>治療或預防人類疾病為目的，</w:t>
            </w:r>
            <w:r w:rsidRPr="005268F8">
              <w:rPr>
                <w:rFonts w:ascii="標楷體" w:eastAsia="標楷體" w:hAnsi="標楷體" w:cs="Times New Roman" w:hint="eastAsia"/>
                <w:kern w:val="0"/>
                <w:szCs w:val="24"/>
              </w:rPr>
              <w:t>使</w:t>
            </w:r>
          </w:p>
          <w:p w:rsidR="002C5910" w:rsidRPr="005268F8" w:rsidRDefault="00B41538" w:rsidP="009E2E86">
            <w:pPr>
              <w:adjustRightInd w:val="0"/>
              <w:jc w:val="both"/>
              <w:textAlignment w:val="baseline"/>
              <w:rPr>
                <w:rFonts w:ascii="標楷體" w:eastAsia="標楷體" w:hAnsi="標楷體" w:cs="Times New Roman"/>
                <w:kern w:val="0"/>
                <w:szCs w:val="24"/>
              </w:rPr>
            </w:pPr>
            <w:r w:rsidRPr="005268F8">
              <w:rPr>
                <w:rFonts w:ascii="標楷體" w:eastAsia="標楷體" w:hAnsi="標楷體" w:cs="Times New Roman"/>
                <w:kern w:val="0"/>
                <w:szCs w:val="24"/>
              </w:rPr>
              <w:t xml:space="preserve">      </w:t>
            </w:r>
            <w:r w:rsidRPr="005268F8">
              <w:rPr>
                <w:rFonts w:ascii="標楷體" w:eastAsia="標楷體" w:hAnsi="標楷體" w:cs="Times New Roman" w:hint="eastAsia"/>
                <w:kern w:val="0"/>
                <w:szCs w:val="24"/>
              </w:rPr>
              <w:t>人體內含有</w:t>
            </w:r>
            <w:r w:rsidR="00C13A0E" w:rsidRPr="005268F8">
              <w:rPr>
                <w:rFonts w:ascii="標楷體" w:eastAsia="標楷體" w:hAnsi="標楷體" w:cs="Times New Roman" w:hint="eastAsia"/>
                <w:kern w:val="0"/>
                <w:szCs w:val="24"/>
              </w:rPr>
              <w:t>重組基因</w:t>
            </w:r>
            <w:r w:rsidR="00973B45" w:rsidRPr="005268F8">
              <w:rPr>
                <w:rFonts w:ascii="標楷體" w:eastAsia="標楷體" w:hAnsi="標楷體" w:cs="Times New Roman" w:hint="eastAsia"/>
                <w:kern w:val="0"/>
                <w:szCs w:val="24"/>
              </w:rPr>
              <w:t>者</w:t>
            </w:r>
            <w:r w:rsidR="00A560E4" w:rsidRPr="005268F8">
              <w:rPr>
                <w:rFonts w:ascii="標楷體" w:eastAsia="標楷體" w:hAnsi="標楷體" w:cs="Times New Roman" w:hint="eastAsia"/>
                <w:kern w:val="0"/>
                <w:szCs w:val="24"/>
              </w:rPr>
              <w:t>。</w:t>
            </w:r>
          </w:p>
          <w:p w:rsidR="00D63AB5" w:rsidRPr="005268F8" w:rsidRDefault="000A7ACA" w:rsidP="00B56AF0">
            <w:pPr>
              <w:adjustRightInd w:val="0"/>
              <w:ind w:leftChars="100" w:left="708" w:hangingChars="195" w:hanging="468"/>
              <w:jc w:val="both"/>
              <w:textAlignment w:val="baseline"/>
            </w:pPr>
            <w:r w:rsidRPr="005268F8">
              <w:rPr>
                <w:rFonts w:ascii="標楷體" w:eastAsia="標楷體" w:hAnsi="標楷體" w:cs="Times New Roman" w:hint="eastAsia"/>
                <w:kern w:val="0"/>
                <w:szCs w:val="24"/>
              </w:rPr>
              <w:t>三、</w:t>
            </w:r>
            <w:r w:rsidR="00A560E4" w:rsidRPr="005268F8">
              <w:rPr>
                <w:rFonts w:ascii="標楷體" w:eastAsia="標楷體" w:hAnsi="標楷體" w:cs="Times New Roman" w:hint="eastAsia"/>
                <w:kern w:val="0"/>
                <w:szCs w:val="24"/>
              </w:rPr>
              <w:t>以移植、修復或重建人類之</w:t>
            </w:r>
            <w:r w:rsidR="00C13A0E" w:rsidRPr="005268F8">
              <w:rPr>
                <w:rFonts w:ascii="標楷體" w:eastAsia="標楷體" w:hAnsi="標楷體" w:cs="Times New Roman" w:hint="eastAsia"/>
                <w:kern w:val="0"/>
                <w:szCs w:val="24"/>
              </w:rPr>
              <w:t>組織或器官為目的，對細胞加工而</w:t>
            </w:r>
            <w:r w:rsidR="008F5C91" w:rsidRPr="005268F8">
              <w:rPr>
                <w:rFonts w:ascii="標楷體" w:eastAsia="標楷體" w:hAnsi="標楷體" w:cs="Times New Roman" w:hint="eastAsia"/>
                <w:kern w:val="0"/>
                <w:szCs w:val="24"/>
              </w:rPr>
              <w:t>使之</w:t>
            </w:r>
            <w:r w:rsidR="00C13A0E" w:rsidRPr="005268F8">
              <w:rPr>
                <w:rFonts w:ascii="標楷體" w:eastAsia="標楷體" w:hAnsi="標楷體" w:cs="Times New Roman" w:hint="eastAsia"/>
                <w:kern w:val="0"/>
                <w:szCs w:val="24"/>
              </w:rPr>
              <w:t>具有組織結構或機能</w:t>
            </w:r>
            <w:r w:rsidR="00973B45" w:rsidRPr="005268F8">
              <w:rPr>
                <w:rFonts w:ascii="標楷體" w:eastAsia="標楷體" w:hAnsi="標楷體" w:cs="Times New Roman" w:hint="eastAsia"/>
                <w:kern w:val="0"/>
                <w:szCs w:val="24"/>
              </w:rPr>
              <w:t>者</w:t>
            </w:r>
            <w:r w:rsidR="00A560E4" w:rsidRPr="005268F8">
              <w:rPr>
                <w:rFonts w:ascii="標楷體" w:eastAsia="標楷體" w:hAnsi="標楷體" w:cs="Times New Roman" w:hint="eastAsia"/>
                <w:kern w:val="0"/>
                <w:szCs w:val="24"/>
              </w:rPr>
              <w:t>。</w:t>
            </w:r>
          </w:p>
        </w:tc>
        <w:tc>
          <w:tcPr>
            <w:tcW w:w="4388" w:type="dxa"/>
            <w:tcBorders>
              <w:bottom w:val="single" w:sz="4" w:space="0" w:color="auto"/>
            </w:tcBorders>
          </w:tcPr>
          <w:p w:rsidR="00D63AB5" w:rsidRPr="005268F8" w:rsidRDefault="0047693B">
            <w:pPr>
              <w:jc w:val="both"/>
            </w:pPr>
            <w:r>
              <w:rPr>
                <w:rFonts w:ascii="標楷體" w:eastAsia="標楷體" w:hAnsi="標楷體" w:hint="eastAsia"/>
                <w:szCs w:val="24"/>
              </w:rPr>
              <w:t>明定</w:t>
            </w:r>
            <w:r w:rsidR="00516E95" w:rsidRPr="005268F8">
              <w:rPr>
                <w:rFonts w:ascii="標楷體" w:eastAsia="標楷體" w:hAnsi="標楷體" w:hint="eastAsia"/>
                <w:szCs w:val="24"/>
              </w:rPr>
              <w:t>再生醫療製劑</w:t>
            </w:r>
            <w:r>
              <w:rPr>
                <w:rFonts w:ascii="標楷體" w:eastAsia="標楷體" w:hAnsi="標楷體" w:hint="eastAsia"/>
                <w:szCs w:val="24"/>
              </w:rPr>
              <w:t>之各種情形，將</w:t>
            </w:r>
            <w:r w:rsidR="0072241C" w:rsidRPr="005268F8">
              <w:rPr>
                <w:rFonts w:ascii="標楷體" w:eastAsia="標楷體" w:hAnsi="標楷體" w:hint="eastAsia"/>
                <w:szCs w:val="24"/>
              </w:rPr>
              <w:t>商品化、規格化、製程加工達標準且一致化之再生醫療製</w:t>
            </w:r>
            <w:r w:rsidR="00AF273E" w:rsidRPr="005268F8">
              <w:rPr>
                <w:rFonts w:ascii="標楷體" w:eastAsia="標楷體" w:hAnsi="標楷體" w:hint="eastAsia"/>
                <w:szCs w:val="24"/>
              </w:rPr>
              <w:t>劑，納入管理。</w:t>
            </w:r>
            <w:r>
              <w:rPr>
                <w:rFonts w:ascii="標楷體" w:eastAsia="標楷體" w:hAnsi="標楷體" w:hint="eastAsia"/>
                <w:szCs w:val="24"/>
              </w:rPr>
              <w:t>又再生醫療製</w:t>
            </w:r>
            <w:proofErr w:type="gramStart"/>
            <w:r>
              <w:rPr>
                <w:rFonts w:ascii="標楷體" w:eastAsia="標楷體" w:hAnsi="標楷體" w:hint="eastAsia"/>
                <w:szCs w:val="24"/>
              </w:rPr>
              <w:t>劑</w:t>
            </w:r>
            <w:r w:rsidRPr="0047693B">
              <w:rPr>
                <w:rFonts w:ascii="標楷體" w:eastAsia="標楷體" w:hAnsi="標楷體" w:hint="eastAsia"/>
                <w:szCs w:val="24"/>
              </w:rPr>
              <w:t>屬藥</w:t>
            </w:r>
            <w:proofErr w:type="gramEnd"/>
            <w:r w:rsidRPr="0047693B">
              <w:rPr>
                <w:rFonts w:ascii="標楷體" w:eastAsia="標楷體" w:hAnsi="標楷體" w:hint="eastAsia"/>
                <w:szCs w:val="24"/>
              </w:rPr>
              <w:t>事法第六條規定之藥品，</w:t>
            </w:r>
            <w:proofErr w:type="gramStart"/>
            <w:r w:rsidRPr="0047693B">
              <w:rPr>
                <w:rFonts w:ascii="標楷體" w:eastAsia="標楷體" w:hAnsi="標楷體" w:hint="eastAsia"/>
                <w:szCs w:val="24"/>
              </w:rPr>
              <w:t>併</w:t>
            </w:r>
            <w:proofErr w:type="gramEnd"/>
            <w:r w:rsidRPr="0047693B">
              <w:rPr>
                <w:rFonts w:ascii="標楷體" w:eastAsia="標楷體" w:hAnsi="標楷體" w:hint="eastAsia"/>
                <w:szCs w:val="24"/>
              </w:rPr>
              <w:t>予說明</w:t>
            </w:r>
            <w:r>
              <w:rPr>
                <w:rFonts w:ascii="標楷體" w:eastAsia="標楷體" w:hAnsi="標楷體" w:hint="eastAsia"/>
                <w:szCs w:val="24"/>
              </w:rPr>
              <w:t>。</w:t>
            </w:r>
          </w:p>
        </w:tc>
      </w:tr>
      <w:tr w:rsidR="005268F8" w:rsidRPr="005268F8" w:rsidTr="00652991">
        <w:trPr>
          <w:trHeight w:val="335"/>
        </w:trPr>
        <w:tc>
          <w:tcPr>
            <w:tcW w:w="4509" w:type="dxa"/>
            <w:tcBorders>
              <w:top w:val="nil"/>
              <w:bottom w:val="single" w:sz="4" w:space="0" w:color="auto"/>
            </w:tcBorders>
          </w:tcPr>
          <w:p w:rsidR="00BE3CA1" w:rsidRPr="005268F8" w:rsidRDefault="00BE3CA1" w:rsidP="00BB225C">
            <w:pPr>
              <w:adjustRightInd w:val="0"/>
              <w:ind w:left="283" w:hangingChars="118" w:hanging="283"/>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第四條</w:t>
            </w:r>
            <w:r w:rsidR="009C129E" w:rsidRPr="005268F8">
              <w:rPr>
                <w:rFonts w:ascii="標楷體" w:eastAsia="標楷體" w:hAnsi="標楷體" w:cs="Times New Roman" w:hint="eastAsia"/>
                <w:kern w:val="0"/>
                <w:szCs w:val="24"/>
              </w:rPr>
              <w:t xml:space="preserve">　</w:t>
            </w:r>
            <w:r w:rsidR="009C2EB1" w:rsidRPr="005268F8">
              <w:rPr>
                <w:rFonts w:ascii="標楷體" w:eastAsia="標楷體" w:hAnsi="標楷體" w:cs="Times New Roman" w:hint="eastAsia"/>
                <w:kern w:val="0"/>
                <w:szCs w:val="24"/>
              </w:rPr>
              <w:t>再生醫療製劑</w:t>
            </w:r>
            <w:r w:rsidRPr="005268F8">
              <w:rPr>
                <w:rFonts w:ascii="標楷體" w:eastAsia="標楷體" w:hAnsi="標楷體" w:cs="Times New Roman" w:hint="eastAsia"/>
                <w:kern w:val="0"/>
                <w:szCs w:val="24"/>
              </w:rPr>
              <w:t>之販賣業者及製造業者，</w:t>
            </w:r>
            <w:r w:rsidR="00BB225C" w:rsidRPr="005268F8">
              <w:rPr>
                <w:rFonts w:ascii="標楷體" w:eastAsia="標楷體" w:hAnsi="標楷體" w:cs="Times New Roman" w:hint="eastAsia"/>
                <w:kern w:val="0"/>
                <w:szCs w:val="24"/>
              </w:rPr>
              <w:t>為</w:t>
            </w:r>
            <w:r w:rsidRPr="005268F8">
              <w:rPr>
                <w:rFonts w:ascii="標楷體" w:eastAsia="標楷體" w:hAnsi="標楷體" w:cs="Times New Roman" w:hint="eastAsia"/>
                <w:kern w:val="0"/>
                <w:szCs w:val="24"/>
              </w:rPr>
              <w:t>藥事法第十五條第一</w:t>
            </w:r>
            <w:r w:rsidR="00694B50" w:rsidRPr="005268F8">
              <w:rPr>
                <w:rFonts w:ascii="標楷體" w:eastAsia="標楷體" w:hAnsi="標楷體" w:cs="Times New Roman" w:hint="eastAsia"/>
                <w:kern w:val="0"/>
                <w:szCs w:val="24"/>
              </w:rPr>
              <w:t>款</w:t>
            </w:r>
            <w:r w:rsidR="004711FC" w:rsidRPr="005268F8">
              <w:rPr>
                <w:rFonts w:ascii="標楷體" w:eastAsia="標楷體" w:hAnsi="標楷體" w:cs="Times New Roman" w:hint="eastAsia"/>
                <w:kern w:val="0"/>
                <w:szCs w:val="24"/>
              </w:rPr>
              <w:t>之藥品販賣業者</w:t>
            </w:r>
            <w:r w:rsidRPr="005268F8">
              <w:rPr>
                <w:rFonts w:ascii="標楷體" w:eastAsia="標楷體" w:hAnsi="標楷體" w:cs="Times New Roman" w:hint="eastAsia"/>
                <w:kern w:val="0"/>
                <w:szCs w:val="24"/>
              </w:rPr>
              <w:t>及第十六條</w:t>
            </w:r>
            <w:r w:rsidR="00694B50" w:rsidRPr="005268F8">
              <w:rPr>
                <w:rFonts w:ascii="標楷體" w:eastAsia="標楷體" w:hAnsi="標楷體" w:cs="Times New Roman" w:hint="eastAsia"/>
                <w:kern w:val="0"/>
                <w:szCs w:val="24"/>
              </w:rPr>
              <w:t>第一項</w:t>
            </w:r>
            <w:r w:rsidRPr="005268F8">
              <w:rPr>
                <w:rFonts w:ascii="標楷體" w:eastAsia="標楷體" w:hAnsi="標楷體" w:cs="Times New Roman" w:hint="eastAsia"/>
                <w:kern w:val="0"/>
                <w:szCs w:val="24"/>
              </w:rPr>
              <w:t>之</w:t>
            </w:r>
            <w:r w:rsidR="004711FC" w:rsidRPr="005268F8">
              <w:rPr>
                <w:rFonts w:ascii="標楷體" w:eastAsia="標楷體" w:hAnsi="標楷體" w:cs="Times New Roman" w:hint="eastAsia"/>
                <w:kern w:val="0"/>
                <w:szCs w:val="24"/>
              </w:rPr>
              <w:t>藥品製造</w:t>
            </w:r>
            <w:r w:rsidRPr="005268F8">
              <w:rPr>
                <w:rFonts w:ascii="標楷體" w:eastAsia="標楷體" w:hAnsi="標楷體" w:cs="Times New Roman" w:hint="eastAsia"/>
                <w:kern w:val="0"/>
                <w:szCs w:val="24"/>
              </w:rPr>
              <w:t>業者。</w:t>
            </w:r>
          </w:p>
        </w:tc>
        <w:tc>
          <w:tcPr>
            <w:tcW w:w="4388" w:type="dxa"/>
            <w:tcBorders>
              <w:top w:val="nil"/>
              <w:bottom w:val="single" w:sz="4" w:space="0" w:color="auto"/>
            </w:tcBorders>
          </w:tcPr>
          <w:p w:rsidR="00BE3CA1" w:rsidRPr="005268F8" w:rsidRDefault="0047693B">
            <w:pPr>
              <w:adjustRightInd w:val="0"/>
              <w:jc w:val="both"/>
              <w:textAlignment w:val="baseline"/>
              <w:rPr>
                <w:rFonts w:ascii="標楷體" w:eastAsia="標楷體" w:hAnsi="標楷體" w:cs="新細明體"/>
                <w:kern w:val="0"/>
                <w:szCs w:val="24"/>
              </w:rPr>
            </w:pPr>
            <w:r>
              <w:rPr>
                <w:rFonts w:ascii="標楷體" w:eastAsia="標楷體" w:hAnsi="標楷體" w:cs="新細明體" w:hint="eastAsia"/>
                <w:kern w:val="0"/>
                <w:szCs w:val="24"/>
              </w:rPr>
              <w:t>明定</w:t>
            </w:r>
            <w:r w:rsidR="009C2EB1" w:rsidRPr="005268F8">
              <w:rPr>
                <w:rFonts w:ascii="標楷體" w:eastAsia="標楷體" w:hAnsi="標楷體" w:cs="新細明體" w:hint="eastAsia"/>
                <w:kern w:val="0"/>
                <w:szCs w:val="24"/>
              </w:rPr>
              <w:t>再生醫療製劑</w:t>
            </w:r>
            <w:r w:rsidR="00BE3CA1" w:rsidRPr="005268F8">
              <w:rPr>
                <w:rFonts w:ascii="標楷體" w:eastAsia="標楷體" w:hAnsi="標楷體" w:cs="新細明體" w:hint="eastAsia"/>
                <w:kern w:val="0"/>
                <w:szCs w:val="24"/>
              </w:rPr>
              <w:t>之販賣</w:t>
            </w:r>
            <w:r w:rsidR="00C14CB9" w:rsidRPr="005268F8">
              <w:rPr>
                <w:rFonts w:ascii="標楷體" w:eastAsia="標楷體" w:hAnsi="標楷體" w:cs="新細明體" w:hint="eastAsia"/>
                <w:kern w:val="0"/>
                <w:szCs w:val="24"/>
              </w:rPr>
              <w:t>業</w:t>
            </w:r>
            <w:r w:rsidR="00BE3CA1" w:rsidRPr="005268F8">
              <w:rPr>
                <w:rFonts w:ascii="標楷體" w:eastAsia="標楷體" w:hAnsi="標楷體" w:cs="新細明體" w:hint="eastAsia"/>
                <w:kern w:val="0"/>
                <w:szCs w:val="24"/>
              </w:rPr>
              <w:t>者</w:t>
            </w:r>
            <w:r>
              <w:rPr>
                <w:rFonts w:ascii="標楷體" w:eastAsia="標楷體" w:hAnsi="標楷體" w:cs="新細明體" w:hint="eastAsia"/>
                <w:kern w:val="0"/>
                <w:szCs w:val="24"/>
              </w:rPr>
              <w:t>及製造業者定義。</w:t>
            </w:r>
            <w:proofErr w:type="gramStart"/>
            <w:r>
              <w:rPr>
                <w:rFonts w:ascii="標楷體" w:eastAsia="標楷體" w:hAnsi="標楷體" w:cs="新細明體" w:hint="eastAsia"/>
                <w:kern w:val="0"/>
                <w:szCs w:val="24"/>
              </w:rPr>
              <w:t>前者</w:t>
            </w:r>
            <w:r w:rsidR="00BE3CA1" w:rsidRPr="005268F8">
              <w:rPr>
                <w:rFonts w:ascii="標楷體" w:eastAsia="標楷體" w:hAnsi="標楷體" w:cs="新細明體" w:hint="eastAsia"/>
                <w:kern w:val="0"/>
                <w:szCs w:val="24"/>
              </w:rPr>
              <w:t>屬藥事</w:t>
            </w:r>
            <w:proofErr w:type="gramEnd"/>
            <w:r w:rsidR="00BE3CA1" w:rsidRPr="005268F8">
              <w:rPr>
                <w:rFonts w:ascii="標楷體" w:eastAsia="標楷體" w:hAnsi="標楷體" w:cs="新細明體" w:hint="eastAsia"/>
                <w:kern w:val="0"/>
                <w:szCs w:val="24"/>
              </w:rPr>
              <w:t>法</w:t>
            </w:r>
            <w:r w:rsidR="00C14CB9" w:rsidRPr="005268F8">
              <w:rPr>
                <w:rFonts w:ascii="標楷體" w:eastAsia="標楷體" w:hAnsi="標楷體" w:cs="新細明體" w:hint="eastAsia"/>
                <w:kern w:val="0"/>
                <w:szCs w:val="24"/>
              </w:rPr>
              <w:t>第十五條第一</w:t>
            </w:r>
            <w:r w:rsidR="00AD6620" w:rsidRPr="005268F8">
              <w:rPr>
                <w:rFonts w:ascii="標楷體" w:eastAsia="標楷體" w:hAnsi="標楷體" w:cs="新細明體" w:hint="eastAsia"/>
                <w:kern w:val="0"/>
                <w:szCs w:val="24"/>
              </w:rPr>
              <w:t>款</w:t>
            </w:r>
            <w:r w:rsidR="00BE3CA1" w:rsidRPr="005268F8">
              <w:rPr>
                <w:rFonts w:ascii="標楷體" w:eastAsia="標楷體" w:hAnsi="標楷體" w:cs="新細明體" w:hint="eastAsia"/>
                <w:kern w:val="0"/>
                <w:szCs w:val="24"/>
              </w:rPr>
              <w:t>所稱</w:t>
            </w:r>
            <w:r w:rsidR="00C14CB9" w:rsidRPr="005268F8">
              <w:rPr>
                <w:rFonts w:ascii="標楷體" w:eastAsia="標楷體" w:hAnsi="標楷體" w:cs="新細明體" w:hint="eastAsia"/>
                <w:kern w:val="0"/>
                <w:szCs w:val="24"/>
              </w:rPr>
              <w:t>經營西藥批發、零售、輸入及輸出之業者；</w:t>
            </w:r>
            <w:proofErr w:type="gramStart"/>
            <w:r>
              <w:rPr>
                <w:rFonts w:ascii="標楷體" w:eastAsia="標楷體" w:hAnsi="標楷體" w:cs="新細明體" w:hint="eastAsia"/>
                <w:kern w:val="0"/>
                <w:szCs w:val="24"/>
              </w:rPr>
              <w:t>後</w:t>
            </w:r>
            <w:r w:rsidR="00C14CB9" w:rsidRPr="005268F8">
              <w:rPr>
                <w:rFonts w:ascii="標楷體" w:eastAsia="標楷體" w:hAnsi="標楷體" w:cs="新細明體" w:hint="eastAsia"/>
                <w:kern w:val="0"/>
                <w:szCs w:val="24"/>
              </w:rPr>
              <w:t>者屬藥事</w:t>
            </w:r>
            <w:proofErr w:type="gramEnd"/>
            <w:r w:rsidR="00C14CB9" w:rsidRPr="005268F8">
              <w:rPr>
                <w:rFonts w:ascii="標楷體" w:eastAsia="標楷體" w:hAnsi="標楷體" w:cs="新細明體" w:hint="eastAsia"/>
                <w:kern w:val="0"/>
                <w:szCs w:val="24"/>
              </w:rPr>
              <w:t>法第十六條</w:t>
            </w:r>
            <w:r w:rsidR="00AD6620" w:rsidRPr="005268F8">
              <w:rPr>
                <w:rFonts w:ascii="標楷體" w:eastAsia="標楷體" w:hAnsi="標楷體" w:cs="新細明體" w:hint="eastAsia"/>
                <w:kern w:val="0"/>
                <w:szCs w:val="24"/>
              </w:rPr>
              <w:t>第一項</w:t>
            </w:r>
            <w:r w:rsidR="00C14CB9" w:rsidRPr="005268F8">
              <w:rPr>
                <w:rFonts w:ascii="標楷體" w:eastAsia="標楷體" w:hAnsi="標楷體" w:cs="新細明體" w:hint="eastAsia"/>
                <w:kern w:val="0"/>
                <w:szCs w:val="24"/>
              </w:rPr>
              <w:t>經營藥品之製造、加工與其產品批發、輸出及自用原料輸入之業者。</w:t>
            </w:r>
          </w:p>
        </w:tc>
      </w:tr>
      <w:tr w:rsidR="005268F8" w:rsidRPr="005268F8" w:rsidTr="00652991">
        <w:trPr>
          <w:trHeight w:val="274"/>
        </w:trPr>
        <w:tc>
          <w:tcPr>
            <w:tcW w:w="4509" w:type="dxa"/>
            <w:tcBorders>
              <w:bottom w:val="single" w:sz="4" w:space="0" w:color="auto"/>
            </w:tcBorders>
          </w:tcPr>
          <w:p w:rsidR="00435302" w:rsidRPr="005268F8" w:rsidRDefault="00CC0442">
            <w:pPr>
              <w:adjustRightInd w:val="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第</w:t>
            </w:r>
            <w:r w:rsidR="00BE3CA1" w:rsidRPr="005268F8">
              <w:rPr>
                <w:rFonts w:ascii="標楷體" w:eastAsia="標楷體" w:hAnsi="標楷體" w:cs="Times New Roman" w:hint="eastAsia"/>
                <w:kern w:val="0"/>
                <w:szCs w:val="24"/>
              </w:rPr>
              <w:t>五</w:t>
            </w:r>
            <w:r w:rsidRPr="005268F8">
              <w:rPr>
                <w:rFonts w:ascii="標楷體" w:eastAsia="標楷體" w:hAnsi="標楷體" w:cs="Times New Roman" w:hint="eastAsia"/>
                <w:kern w:val="0"/>
                <w:szCs w:val="24"/>
              </w:rPr>
              <w:t>條</w:t>
            </w:r>
            <w:r w:rsidR="00A52F7E" w:rsidRPr="005268F8">
              <w:rPr>
                <w:rFonts w:ascii="標楷體" w:eastAsia="標楷體" w:hAnsi="標楷體" w:cs="Times New Roman" w:hint="eastAsia"/>
                <w:kern w:val="0"/>
                <w:szCs w:val="24"/>
              </w:rPr>
              <w:t xml:space="preserve">　</w:t>
            </w:r>
            <w:r w:rsidRPr="005268F8">
              <w:rPr>
                <w:rFonts w:ascii="標楷體" w:eastAsia="標楷體" w:hAnsi="標楷體" w:cs="Times New Roman" w:hint="eastAsia"/>
                <w:kern w:val="0"/>
                <w:szCs w:val="24"/>
              </w:rPr>
              <w:t>製造、輸入</w:t>
            </w:r>
            <w:r w:rsidR="009C2EB1" w:rsidRPr="005268F8">
              <w:rPr>
                <w:rFonts w:ascii="標楷體" w:eastAsia="標楷體" w:hAnsi="標楷體" w:cs="Times New Roman" w:hint="eastAsia"/>
                <w:kern w:val="0"/>
                <w:szCs w:val="24"/>
              </w:rPr>
              <w:t>再生醫療製劑</w:t>
            </w:r>
            <w:r w:rsidRPr="005268F8">
              <w:rPr>
                <w:rFonts w:ascii="標楷體" w:eastAsia="標楷體" w:hAnsi="標楷體" w:cs="Times New Roman" w:hint="eastAsia"/>
                <w:kern w:val="0"/>
                <w:szCs w:val="24"/>
              </w:rPr>
              <w:t>，應向</w:t>
            </w:r>
          </w:p>
          <w:p w:rsidR="009C129E" w:rsidRPr="00652991" w:rsidRDefault="00CC0442">
            <w:pPr>
              <w:adjustRightInd w:val="0"/>
              <w:ind w:leftChars="100" w:left="24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中央主管機關申請查驗登記</w:t>
            </w:r>
            <w:r w:rsidR="004711FC" w:rsidRPr="005268F8">
              <w:rPr>
                <w:rFonts w:ascii="標楷體" w:eastAsia="標楷體" w:hAnsi="標楷體" w:cs="Times New Roman" w:hint="eastAsia"/>
                <w:kern w:val="0"/>
                <w:szCs w:val="24"/>
              </w:rPr>
              <w:t>，</w:t>
            </w:r>
            <w:r w:rsidRPr="005268F8">
              <w:rPr>
                <w:rFonts w:ascii="標楷體" w:eastAsia="標楷體" w:hAnsi="標楷體" w:cs="Times New Roman" w:hint="eastAsia"/>
                <w:kern w:val="0"/>
                <w:szCs w:val="24"/>
              </w:rPr>
              <w:t>並經</w:t>
            </w:r>
            <w:r w:rsidR="00642DCD" w:rsidRPr="005268F8">
              <w:rPr>
                <w:rFonts w:ascii="標楷體" w:eastAsia="標楷體" w:hAnsi="標楷體" w:cs="Times New Roman" w:hint="eastAsia"/>
                <w:kern w:val="0"/>
                <w:szCs w:val="24"/>
              </w:rPr>
              <w:t>核准發給</w:t>
            </w:r>
            <w:r w:rsidR="009C2EB1" w:rsidRPr="005268F8">
              <w:rPr>
                <w:rFonts w:ascii="標楷體" w:eastAsia="標楷體" w:hAnsi="標楷體" w:cs="Times New Roman" w:hint="eastAsia"/>
                <w:kern w:val="0"/>
                <w:szCs w:val="24"/>
              </w:rPr>
              <w:t>再生醫療製劑</w:t>
            </w:r>
            <w:r w:rsidRPr="005268F8">
              <w:rPr>
                <w:rFonts w:ascii="標楷體" w:eastAsia="標楷體" w:hAnsi="標楷體" w:cs="Times New Roman" w:hint="eastAsia"/>
                <w:kern w:val="0"/>
                <w:szCs w:val="24"/>
              </w:rPr>
              <w:t>許可</w:t>
            </w:r>
            <w:r w:rsidR="00642DCD" w:rsidRPr="005268F8">
              <w:rPr>
                <w:rFonts w:ascii="標楷體" w:eastAsia="標楷體" w:hAnsi="標楷體" w:cs="Times New Roman" w:hint="eastAsia"/>
                <w:kern w:val="0"/>
                <w:szCs w:val="24"/>
              </w:rPr>
              <w:t>證</w:t>
            </w:r>
            <w:r w:rsidR="00C43E36" w:rsidRPr="00652991">
              <w:rPr>
                <w:rFonts w:ascii="標楷體" w:eastAsia="標楷體" w:hAnsi="標楷體" w:cs="Times New Roman" w:hint="eastAsia"/>
                <w:kern w:val="0"/>
                <w:szCs w:val="24"/>
              </w:rPr>
              <w:t>或</w:t>
            </w:r>
            <w:r w:rsidR="00131A54" w:rsidRPr="00652991">
              <w:rPr>
                <w:rFonts w:ascii="標楷體" w:eastAsia="標楷體" w:hAnsi="標楷體" w:cs="Times New Roman" w:hint="eastAsia"/>
                <w:kern w:val="0"/>
                <w:szCs w:val="24"/>
              </w:rPr>
              <w:t>核予</w:t>
            </w:r>
            <w:r w:rsidR="00C43E36" w:rsidRPr="00652991">
              <w:rPr>
                <w:rFonts w:ascii="標楷體" w:eastAsia="標楷體" w:hAnsi="標楷體" w:cs="Times New Roman" w:hint="eastAsia"/>
                <w:kern w:val="0"/>
                <w:szCs w:val="24"/>
              </w:rPr>
              <w:t>有條件期限許可</w:t>
            </w:r>
            <w:r w:rsidR="00642DCD" w:rsidRPr="00652991">
              <w:rPr>
                <w:rFonts w:ascii="標楷體" w:eastAsia="標楷體" w:hAnsi="標楷體" w:cs="Times New Roman" w:hint="eastAsia"/>
                <w:kern w:val="0"/>
                <w:szCs w:val="24"/>
              </w:rPr>
              <w:t>後</w:t>
            </w:r>
            <w:r w:rsidR="00497E78" w:rsidRPr="00652991">
              <w:rPr>
                <w:rFonts w:ascii="標楷體" w:eastAsia="標楷體" w:hAnsi="標楷體" w:cs="Times New Roman" w:hint="eastAsia"/>
                <w:kern w:val="0"/>
                <w:szCs w:val="24"/>
              </w:rPr>
              <w:t>，始得為</w:t>
            </w:r>
            <w:r w:rsidR="009C129E" w:rsidRPr="00652991">
              <w:rPr>
                <w:rFonts w:ascii="標楷體" w:eastAsia="標楷體" w:hAnsi="標楷體" w:cs="Times New Roman" w:hint="eastAsia"/>
                <w:kern w:val="0"/>
                <w:szCs w:val="24"/>
              </w:rPr>
              <w:t>之。</w:t>
            </w:r>
          </w:p>
          <w:p w:rsidR="00E13804" w:rsidRPr="00652991" w:rsidRDefault="00CC0442">
            <w:pPr>
              <w:adjustRightInd w:val="0"/>
              <w:ind w:leftChars="300" w:left="720"/>
              <w:jc w:val="both"/>
              <w:textAlignment w:val="baseline"/>
              <w:rPr>
                <w:rFonts w:ascii="標楷體" w:eastAsia="標楷體" w:hAnsi="標楷體" w:cs="Times New Roman"/>
                <w:kern w:val="0"/>
                <w:szCs w:val="24"/>
              </w:rPr>
            </w:pPr>
            <w:r w:rsidRPr="00652991">
              <w:rPr>
                <w:rFonts w:ascii="標楷體" w:eastAsia="標楷體" w:hAnsi="標楷體" w:cs="Times New Roman" w:hint="eastAsia"/>
                <w:kern w:val="0"/>
                <w:szCs w:val="24"/>
              </w:rPr>
              <w:t>輸入</w:t>
            </w:r>
            <w:r w:rsidR="00F60E69" w:rsidRPr="00652991">
              <w:rPr>
                <w:rFonts w:ascii="標楷體" w:eastAsia="標楷體" w:hAnsi="標楷體" w:cs="Times New Roman" w:hint="eastAsia"/>
                <w:kern w:val="0"/>
                <w:szCs w:val="24"/>
              </w:rPr>
              <w:t>前項</w:t>
            </w:r>
            <w:r w:rsidR="009C2EB1" w:rsidRPr="00652991">
              <w:rPr>
                <w:rFonts w:ascii="標楷體" w:eastAsia="標楷體" w:hAnsi="標楷體" w:cs="Times New Roman" w:hint="eastAsia"/>
                <w:kern w:val="0"/>
                <w:szCs w:val="24"/>
              </w:rPr>
              <w:t>再生醫療製劑</w:t>
            </w:r>
            <w:r w:rsidRPr="00652991">
              <w:rPr>
                <w:rFonts w:ascii="標楷體" w:eastAsia="標楷體" w:hAnsi="標楷體" w:cs="Times New Roman" w:hint="eastAsia"/>
                <w:kern w:val="0"/>
                <w:szCs w:val="24"/>
              </w:rPr>
              <w:t>，</w:t>
            </w:r>
            <w:r w:rsidR="00DD639F" w:rsidRPr="00652991">
              <w:rPr>
                <w:rFonts w:ascii="標楷體" w:eastAsia="標楷體" w:hAnsi="標楷體" w:cs="Times New Roman" w:hint="eastAsia"/>
                <w:kern w:val="0"/>
                <w:szCs w:val="24"/>
              </w:rPr>
              <w:t>應由許</w:t>
            </w:r>
            <w:r w:rsidR="00E13804" w:rsidRPr="00652991">
              <w:rPr>
                <w:rFonts w:ascii="標楷體" w:eastAsia="標楷體" w:hAnsi="標楷體" w:cs="Times New Roman" w:hint="eastAsia"/>
                <w:kern w:val="0"/>
                <w:szCs w:val="24"/>
              </w:rPr>
              <w:t>可</w:t>
            </w:r>
          </w:p>
          <w:p w:rsidR="00642DCD" w:rsidRPr="005268F8" w:rsidRDefault="00E13804" w:rsidP="007D7E31">
            <w:pPr>
              <w:adjustRightInd w:val="0"/>
              <w:ind w:left="283" w:hangingChars="118" w:hanging="283"/>
              <w:jc w:val="both"/>
              <w:textAlignment w:val="baseline"/>
              <w:rPr>
                <w:rFonts w:ascii="標楷體" w:eastAsia="標楷體" w:hAnsi="標楷體" w:cs="Times New Roman"/>
                <w:kern w:val="0"/>
                <w:szCs w:val="24"/>
              </w:rPr>
            </w:pPr>
            <w:r w:rsidRPr="00652991">
              <w:rPr>
                <w:rFonts w:ascii="標楷體" w:eastAsia="標楷體" w:hAnsi="標楷體" w:cs="Times New Roman" w:hint="eastAsia"/>
                <w:kern w:val="0"/>
                <w:szCs w:val="24"/>
              </w:rPr>
              <w:t xml:space="preserve">　</w:t>
            </w:r>
            <w:r w:rsidR="00DD639F" w:rsidRPr="00652991">
              <w:rPr>
                <w:rFonts w:ascii="標楷體" w:eastAsia="標楷體" w:hAnsi="標楷體" w:cs="Times New Roman" w:hint="eastAsia"/>
                <w:kern w:val="0"/>
                <w:szCs w:val="24"/>
              </w:rPr>
              <w:t>證</w:t>
            </w:r>
            <w:r w:rsidR="00C43E36" w:rsidRPr="00652991">
              <w:rPr>
                <w:rFonts w:ascii="標楷體" w:eastAsia="標楷體" w:hAnsi="標楷體" w:cs="Times New Roman" w:hint="eastAsia"/>
                <w:kern w:val="0"/>
                <w:szCs w:val="24"/>
              </w:rPr>
              <w:t>或有條件期限許可</w:t>
            </w:r>
            <w:r w:rsidR="008C6C0D" w:rsidRPr="00652991">
              <w:rPr>
                <w:rFonts w:ascii="標楷體" w:eastAsia="標楷體" w:hAnsi="標楷體" w:cs="Times New Roman" w:hint="eastAsia"/>
                <w:kern w:val="0"/>
                <w:szCs w:val="24"/>
              </w:rPr>
              <w:t>之</w:t>
            </w:r>
            <w:r w:rsidR="00DD639F" w:rsidRPr="00652991">
              <w:rPr>
                <w:rFonts w:ascii="標楷體" w:eastAsia="標楷體" w:hAnsi="標楷體" w:cs="Times New Roman" w:hint="eastAsia"/>
                <w:kern w:val="0"/>
                <w:szCs w:val="24"/>
              </w:rPr>
              <w:t>所</w:t>
            </w:r>
            <w:r w:rsidR="009C129E" w:rsidRPr="00652991">
              <w:rPr>
                <w:rFonts w:ascii="標楷體" w:eastAsia="標楷體" w:hAnsi="標楷體" w:cs="Times New Roman" w:hint="eastAsia"/>
                <w:kern w:val="0"/>
                <w:szCs w:val="24"/>
              </w:rPr>
              <w:t>有</w:t>
            </w:r>
            <w:r w:rsidR="00DD639F" w:rsidRPr="00652991">
              <w:rPr>
                <w:rFonts w:ascii="標楷體" w:eastAsia="標楷體" w:hAnsi="標楷體" w:cs="Times New Roman" w:hint="eastAsia"/>
                <w:kern w:val="0"/>
                <w:szCs w:val="24"/>
              </w:rPr>
              <w:t>人</w:t>
            </w:r>
            <w:r w:rsidR="00C43E36" w:rsidRPr="00652991">
              <w:rPr>
                <w:rFonts w:ascii="標楷體" w:eastAsia="標楷體" w:hAnsi="標楷體" w:cs="Times New Roman" w:hint="eastAsia"/>
                <w:kern w:val="0"/>
                <w:szCs w:val="24"/>
              </w:rPr>
              <w:t>或</w:t>
            </w:r>
            <w:r w:rsidR="00DD639F" w:rsidRPr="00652991">
              <w:rPr>
                <w:rFonts w:ascii="標楷體" w:eastAsia="標楷體" w:hAnsi="標楷體" w:cs="Times New Roman" w:hint="eastAsia"/>
                <w:kern w:val="0"/>
                <w:szCs w:val="24"/>
              </w:rPr>
              <w:t>其</w:t>
            </w:r>
            <w:r w:rsidR="00D94A76">
              <w:rPr>
                <w:rFonts w:ascii="標楷體" w:eastAsia="標楷體" w:hAnsi="標楷體" w:cs="Times New Roman" w:hint="eastAsia"/>
                <w:kern w:val="0"/>
                <w:szCs w:val="24"/>
              </w:rPr>
              <w:t>授</w:t>
            </w:r>
            <w:r w:rsidR="00DD639F" w:rsidRPr="00652991">
              <w:rPr>
                <w:rFonts w:ascii="標楷體" w:eastAsia="標楷體" w:hAnsi="標楷體" w:cs="Times New Roman" w:hint="eastAsia"/>
                <w:kern w:val="0"/>
                <w:szCs w:val="24"/>
              </w:rPr>
              <w:t>權者</w:t>
            </w:r>
            <w:r w:rsidR="00875478" w:rsidRPr="00652991">
              <w:rPr>
                <w:rFonts w:ascii="標楷體" w:eastAsia="標楷體" w:hAnsi="標楷體" w:cs="Times New Roman" w:hint="eastAsia"/>
                <w:kern w:val="0"/>
                <w:szCs w:val="24"/>
              </w:rPr>
              <w:t>為之</w:t>
            </w:r>
            <w:r w:rsidR="00DD639F" w:rsidRPr="00652991">
              <w:rPr>
                <w:rFonts w:ascii="標楷體" w:eastAsia="標楷體" w:hAnsi="標楷體" w:cs="Times New Roman" w:hint="eastAsia"/>
                <w:kern w:val="0"/>
                <w:szCs w:val="24"/>
              </w:rPr>
              <w:t>。</w:t>
            </w:r>
          </w:p>
        </w:tc>
        <w:tc>
          <w:tcPr>
            <w:tcW w:w="4388" w:type="dxa"/>
            <w:tcBorders>
              <w:bottom w:val="single" w:sz="4" w:space="0" w:color="auto"/>
            </w:tcBorders>
          </w:tcPr>
          <w:p w:rsidR="00D575CA" w:rsidRPr="000A4BA1" w:rsidRDefault="00642DCD" w:rsidP="000A4BA1">
            <w:pPr>
              <w:pStyle w:val="a7"/>
              <w:numPr>
                <w:ilvl w:val="0"/>
                <w:numId w:val="44"/>
              </w:numPr>
              <w:ind w:leftChars="0"/>
              <w:jc w:val="both"/>
              <w:rPr>
                <w:rFonts w:ascii="標楷體" w:eastAsia="標楷體" w:hAnsi="標楷體" w:hint="eastAsia"/>
                <w:szCs w:val="24"/>
              </w:rPr>
            </w:pPr>
            <w:r w:rsidRPr="000A4BA1">
              <w:rPr>
                <w:rFonts w:ascii="標楷體" w:eastAsia="標楷體" w:hAnsi="標楷體" w:hint="eastAsia"/>
                <w:szCs w:val="24"/>
              </w:rPr>
              <w:t>參考藥事法第三十九條</w:t>
            </w:r>
            <w:r w:rsidR="000B1154" w:rsidRPr="000A4BA1">
              <w:rPr>
                <w:rFonts w:ascii="標楷體" w:eastAsia="標楷體" w:hAnsi="標楷體" w:hint="eastAsia"/>
                <w:szCs w:val="24"/>
              </w:rPr>
              <w:t>規</w:t>
            </w:r>
            <w:r w:rsidRPr="000A4BA1">
              <w:rPr>
                <w:rFonts w:ascii="標楷體" w:eastAsia="標楷體" w:hAnsi="標楷體" w:hint="eastAsia"/>
                <w:szCs w:val="24"/>
              </w:rPr>
              <w:t>定，為落實</w:t>
            </w:r>
            <w:r w:rsidR="009C2EB1" w:rsidRPr="000A4BA1">
              <w:rPr>
                <w:rFonts w:ascii="標楷體" w:eastAsia="標楷體" w:hAnsi="標楷體" w:hint="eastAsia"/>
                <w:szCs w:val="24"/>
              </w:rPr>
              <w:t>再生醫療製劑</w:t>
            </w:r>
            <w:r w:rsidR="00635521" w:rsidRPr="000A4BA1">
              <w:rPr>
                <w:rFonts w:ascii="標楷體" w:eastAsia="標楷體" w:hAnsi="標楷體" w:hint="eastAsia"/>
                <w:szCs w:val="24"/>
              </w:rPr>
              <w:t>全生命週期管理，</w:t>
            </w:r>
            <w:r w:rsidR="008B3BBC" w:rsidRPr="000A4BA1">
              <w:rPr>
                <w:rFonts w:ascii="標楷體" w:eastAsia="標楷體" w:hAnsi="標楷體" w:hint="eastAsia"/>
                <w:szCs w:val="24"/>
              </w:rPr>
              <w:t>於第一項</w:t>
            </w:r>
            <w:r w:rsidRPr="000A4BA1">
              <w:rPr>
                <w:rFonts w:ascii="標楷體" w:eastAsia="標楷體" w:hAnsi="標楷體" w:hint="eastAsia"/>
                <w:szCs w:val="24"/>
              </w:rPr>
              <w:t>明</w:t>
            </w:r>
            <w:r w:rsidR="00635521" w:rsidRPr="000A4BA1">
              <w:rPr>
                <w:rFonts w:ascii="標楷體" w:eastAsia="標楷體" w:hAnsi="標楷體" w:hint="eastAsia"/>
                <w:szCs w:val="24"/>
              </w:rPr>
              <w:t>定</w:t>
            </w:r>
            <w:r w:rsidR="009C2EB1" w:rsidRPr="000A4BA1">
              <w:rPr>
                <w:rFonts w:ascii="標楷體" w:eastAsia="標楷體" w:hAnsi="標楷體" w:hint="eastAsia"/>
                <w:szCs w:val="24"/>
              </w:rPr>
              <w:t>再生醫療製劑</w:t>
            </w:r>
            <w:r w:rsidRPr="000A4BA1">
              <w:rPr>
                <w:rFonts w:ascii="標楷體" w:eastAsia="標楷體" w:hAnsi="標楷體" w:hint="eastAsia"/>
                <w:szCs w:val="24"/>
              </w:rPr>
              <w:t>上市前</w:t>
            </w:r>
            <w:r w:rsidR="008B3BBC" w:rsidRPr="000A4BA1">
              <w:rPr>
                <w:rFonts w:ascii="標楷體" w:eastAsia="標楷體" w:hAnsi="標楷體" w:hint="eastAsia"/>
                <w:szCs w:val="24"/>
              </w:rPr>
              <w:t>，</w:t>
            </w:r>
            <w:r w:rsidR="00635521" w:rsidRPr="000A4BA1">
              <w:rPr>
                <w:rFonts w:ascii="標楷體" w:eastAsia="標楷體" w:hAnsi="標楷體" w:hint="eastAsia"/>
                <w:szCs w:val="24"/>
              </w:rPr>
              <w:t>應經中央主管機關</w:t>
            </w:r>
            <w:r w:rsidRPr="000A4BA1">
              <w:rPr>
                <w:rFonts w:ascii="標楷體" w:eastAsia="標楷體" w:hAnsi="標楷體" w:hint="eastAsia"/>
                <w:szCs w:val="24"/>
              </w:rPr>
              <w:t>審查核准後</w:t>
            </w:r>
            <w:r w:rsidR="008C4741" w:rsidRPr="000A4BA1">
              <w:rPr>
                <w:rFonts w:ascii="標楷體" w:eastAsia="標楷體" w:hAnsi="標楷體" w:hint="eastAsia"/>
                <w:szCs w:val="24"/>
              </w:rPr>
              <w:t>，</w:t>
            </w:r>
            <w:r w:rsidRPr="000A4BA1">
              <w:rPr>
                <w:rFonts w:ascii="標楷體" w:eastAsia="標楷體" w:hAnsi="標楷體" w:hint="eastAsia"/>
                <w:szCs w:val="24"/>
              </w:rPr>
              <w:t>始得製造或輸入。</w:t>
            </w:r>
          </w:p>
          <w:p w:rsidR="008B3BBC" w:rsidRPr="000A4BA1" w:rsidRDefault="00D94A76" w:rsidP="000A4BA1">
            <w:pPr>
              <w:pStyle w:val="a7"/>
              <w:numPr>
                <w:ilvl w:val="0"/>
                <w:numId w:val="44"/>
              </w:numPr>
              <w:ind w:leftChars="0"/>
              <w:jc w:val="both"/>
              <w:rPr>
                <w:rFonts w:ascii="標楷體" w:eastAsia="標楷體" w:hAnsi="標楷體"/>
                <w:szCs w:val="24"/>
              </w:rPr>
            </w:pPr>
            <w:r w:rsidRPr="000A4BA1">
              <w:rPr>
                <w:rFonts w:ascii="標楷體" w:eastAsia="標楷體" w:hAnsi="標楷體" w:hint="eastAsia"/>
                <w:szCs w:val="24"/>
              </w:rPr>
              <w:t>第二項明定再生醫療製劑可由許可證或有條件期限許可所有人或其授權者輸入。</w:t>
            </w:r>
          </w:p>
        </w:tc>
      </w:tr>
      <w:tr w:rsidR="005268F8" w:rsidRPr="005268F8" w:rsidTr="00652991">
        <w:trPr>
          <w:trHeight w:val="274"/>
        </w:trPr>
        <w:tc>
          <w:tcPr>
            <w:tcW w:w="4509" w:type="dxa"/>
            <w:tcBorders>
              <w:bottom w:val="single" w:sz="4" w:space="0" w:color="auto"/>
            </w:tcBorders>
          </w:tcPr>
          <w:p w:rsidR="0072241C" w:rsidRPr="005268F8" w:rsidRDefault="00875478" w:rsidP="009E2E86">
            <w:pPr>
              <w:adjustRightInd w:val="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t>第六條</w:t>
            </w:r>
            <w:r w:rsidR="002A5902" w:rsidRPr="005268F8">
              <w:rPr>
                <w:rFonts w:ascii="標楷體" w:eastAsia="標楷體" w:hAnsi="標楷體" w:cs="Times New Roman" w:hint="eastAsia"/>
                <w:kern w:val="0"/>
                <w:szCs w:val="24"/>
              </w:rPr>
              <w:t xml:space="preserve">　</w:t>
            </w:r>
            <w:r w:rsidR="00C137C8" w:rsidRPr="005268F8">
              <w:rPr>
                <w:rFonts w:ascii="標楷體" w:eastAsia="標楷體" w:hAnsi="標楷體" w:cs="Times New Roman" w:hint="eastAsia"/>
                <w:kern w:val="0"/>
                <w:szCs w:val="24"/>
              </w:rPr>
              <w:t>經核准製造、輸入之再生醫</w:t>
            </w:r>
            <w:r w:rsidR="0072241C" w:rsidRPr="005268F8">
              <w:rPr>
                <w:rFonts w:ascii="標楷體" w:eastAsia="標楷體" w:hAnsi="標楷體" w:cs="Times New Roman" w:hint="eastAsia"/>
                <w:kern w:val="0"/>
                <w:szCs w:val="24"/>
              </w:rPr>
              <w:t>療</w:t>
            </w:r>
            <w:r w:rsidR="002A5902" w:rsidRPr="005268F8">
              <w:rPr>
                <w:rFonts w:ascii="標楷體" w:eastAsia="標楷體" w:hAnsi="標楷體" w:cs="Times New Roman" w:hint="eastAsia"/>
                <w:kern w:val="0"/>
                <w:szCs w:val="24"/>
              </w:rPr>
              <w:t>製</w:t>
            </w:r>
          </w:p>
          <w:p w:rsidR="00875478" w:rsidRPr="005268F8" w:rsidRDefault="00C137C8" w:rsidP="00E17FF8">
            <w:pPr>
              <w:adjustRightInd w:val="0"/>
              <w:ind w:leftChars="100" w:left="240"/>
              <w:jc w:val="both"/>
              <w:textAlignment w:val="baseline"/>
              <w:rPr>
                <w:rFonts w:ascii="標楷體" w:eastAsia="標楷體" w:hAnsi="標楷體" w:cs="Times New Roman"/>
                <w:kern w:val="0"/>
                <w:szCs w:val="24"/>
              </w:rPr>
            </w:pPr>
            <w:r w:rsidRPr="005268F8">
              <w:rPr>
                <w:rFonts w:ascii="標楷體" w:eastAsia="標楷體" w:hAnsi="標楷體" w:cs="Times New Roman" w:hint="eastAsia"/>
                <w:kern w:val="0"/>
                <w:szCs w:val="24"/>
              </w:rPr>
              <w:lastRenderedPageBreak/>
              <w:t>劑</w:t>
            </w:r>
            <w:r w:rsidR="00875478" w:rsidRPr="005268F8">
              <w:rPr>
                <w:rFonts w:ascii="標楷體" w:eastAsia="標楷體" w:hAnsi="標楷體" w:cs="Times New Roman" w:hint="eastAsia"/>
                <w:kern w:val="0"/>
                <w:szCs w:val="24"/>
              </w:rPr>
              <w:t>，非經中央主管機關核准，</w:t>
            </w:r>
            <w:r w:rsidR="00973B45" w:rsidRPr="005268F8">
              <w:rPr>
                <w:rFonts w:ascii="標楷體" w:eastAsia="標楷體" w:hAnsi="標楷體" w:cs="Times New Roman" w:hint="eastAsia"/>
                <w:kern w:val="0"/>
                <w:szCs w:val="24"/>
              </w:rPr>
              <w:t>不得變更查驗登記及許可證原登記事項；</w:t>
            </w:r>
            <w:r w:rsidR="008F5C91" w:rsidRPr="005268F8">
              <w:rPr>
                <w:rFonts w:ascii="標楷體" w:eastAsia="標楷體" w:hAnsi="標楷體" w:cs="Times New Roman" w:hint="eastAsia"/>
                <w:kern w:val="0"/>
                <w:szCs w:val="24"/>
              </w:rPr>
              <w:t>許可證</w:t>
            </w:r>
            <w:r w:rsidR="00875478" w:rsidRPr="005268F8">
              <w:rPr>
                <w:rFonts w:ascii="標楷體" w:eastAsia="標楷體" w:hAnsi="標楷體" w:cs="Times New Roman" w:hint="eastAsia"/>
                <w:kern w:val="0"/>
                <w:szCs w:val="24"/>
              </w:rPr>
              <w:t>移轉時，應辦理移轉登記。</w:t>
            </w:r>
          </w:p>
        </w:tc>
        <w:tc>
          <w:tcPr>
            <w:tcW w:w="4388" w:type="dxa"/>
            <w:tcBorders>
              <w:bottom w:val="single" w:sz="4" w:space="0" w:color="auto"/>
            </w:tcBorders>
          </w:tcPr>
          <w:p w:rsidR="00875478" w:rsidRPr="00652991" w:rsidRDefault="00875478" w:rsidP="007A43AC">
            <w:pPr>
              <w:adjustRightInd w:val="0"/>
              <w:jc w:val="both"/>
              <w:textAlignment w:val="baseline"/>
              <w:rPr>
                <w:rFonts w:ascii="標楷體" w:eastAsia="標楷體" w:hAnsi="標楷體" w:cs="標楷體"/>
                <w:kern w:val="0"/>
                <w:szCs w:val="24"/>
              </w:rPr>
            </w:pPr>
            <w:r w:rsidRPr="00652991">
              <w:rPr>
                <w:rFonts w:ascii="標楷體" w:eastAsia="標楷體" w:hAnsi="標楷體" w:cs="Times New Roman" w:hint="eastAsia"/>
                <w:kern w:val="0"/>
                <w:szCs w:val="24"/>
              </w:rPr>
              <w:lastRenderedPageBreak/>
              <w:t>參考藥事法第四十六條</w:t>
            </w:r>
            <w:r w:rsidR="000B1154" w:rsidRPr="00652991">
              <w:rPr>
                <w:rFonts w:ascii="標楷體" w:eastAsia="標楷體" w:hAnsi="標楷體" w:cs="Times New Roman" w:hint="eastAsia"/>
                <w:kern w:val="0"/>
                <w:szCs w:val="24"/>
              </w:rPr>
              <w:t>規定</w:t>
            </w:r>
            <w:r w:rsidRPr="00652991">
              <w:rPr>
                <w:rFonts w:ascii="標楷體" w:eastAsia="標楷體" w:hAnsi="標楷體" w:cs="Times New Roman" w:hint="eastAsia"/>
                <w:kern w:val="0"/>
                <w:szCs w:val="24"/>
              </w:rPr>
              <w:t>，為防止</w:t>
            </w:r>
            <w:r w:rsidR="00B12DB4">
              <w:rPr>
                <w:rFonts w:ascii="標楷體" w:eastAsia="標楷體" w:hAnsi="標楷體" w:cs="Times New Roman" w:hint="eastAsia"/>
                <w:kern w:val="0"/>
                <w:szCs w:val="24"/>
              </w:rPr>
              <w:t>取</w:t>
            </w:r>
            <w:r w:rsidR="00B12DB4">
              <w:rPr>
                <w:rFonts w:ascii="標楷體" w:eastAsia="標楷體" w:hAnsi="標楷體" w:cs="Times New Roman" w:hint="eastAsia"/>
                <w:kern w:val="0"/>
                <w:szCs w:val="24"/>
              </w:rPr>
              <w:lastRenderedPageBreak/>
              <w:t>得許可證之</w:t>
            </w:r>
            <w:r w:rsidR="009C2EB1" w:rsidRPr="00652991">
              <w:rPr>
                <w:rFonts w:ascii="標楷體" w:eastAsia="標楷體" w:hAnsi="標楷體" w:cs="Times New Roman" w:hint="eastAsia"/>
                <w:kern w:val="0"/>
                <w:szCs w:val="24"/>
              </w:rPr>
              <w:t>再生醫療製劑</w:t>
            </w:r>
            <w:r w:rsidRPr="00652991">
              <w:rPr>
                <w:rFonts w:ascii="標楷體" w:eastAsia="標楷體" w:hAnsi="標楷體" w:cs="Times New Roman" w:hint="eastAsia"/>
                <w:kern w:val="0"/>
                <w:szCs w:val="24"/>
              </w:rPr>
              <w:t>上市後，擅自變更原核准事項</w:t>
            </w:r>
            <w:r w:rsidR="00B12DB4">
              <w:rPr>
                <w:rFonts w:ascii="標楷體" w:eastAsia="標楷體" w:hAnsi="標楷體" w:cs="Times New Roman" w:hint="eastAsia"/>
                <w:kern w:val="0"/>
                <w:szCs w:val="24"/>
              </w:rPr>
              <w:t>及進行移轉</w:t>
            </w:r>
            <w:r w:rsidRPr="00652991">
              <w:rPr>
                <w:rFonts w:ascii="標楷體" w:eastAsia="標楷體" w:hAnsi="標楷體" w:cs="Times New Roman" w:hint="eastAsia"/>
                <w:kern w:val="0"/>
                <w:szCs w:val="24"/>
              </w:rPr>
              <w:t>，影響其品質與安全，</w:t>
            </w:r>
            <w:proofErr w:type="gramStart"/>
            <w:r w:rsidRPr="00652991">
              <w:rPr>
                <w:rFonts w:ascii="標楷體" w:eastAsia="標楷體" w:hAnsi="標楷體" w:cs="Times New Roman" w:hint="eastAsia"/>
                <w:kern w:val="0"/>
                <w:szCs w:val="24"/>
              </w:rPr>
              <w:t>爰</w:t>
            </w:r>
            <w:proofErr w:type="gramEnd"/>
            <w:r w:rsidR="00B12DB4">
              <w:rPr>
                <w:rFonts w:ascii="標楷體" w:eastAsia="標楷體" w:hAnsi="標楷體" w:cs="Times New Roman" w:hint="eastAsia"/>
                <w:kern w:val="0"/>
                <w:szCs w:val="24"/>
              </w:rPr>
              <w:t>為</w:t>
            </w:r>
            <w:r w:rsidRPr="00652991">
              <w:rPr>
                <w:rFonts w:ascii="標楷體" w:eastAsia="標楷體" w:hAnsi="標楷體" w:cs="Times New Roman" w:hint="eastAsia"/>
                <w:kern w:val="0"/>
                <w:szCs w:val="24"/>
              </w:rPr>
              <w:t>本條規定。</w:t>
            </w:r>
          </w:p>
        </w:tc>
      </w:tr>
      <w:tr w:rsidR="005268F8" w:rsidRPr="005268F8" w:rsidTr="00652991">
        <w:trPr>
          <w:trHeight w:val="416"/>
        </w:trPr>
        <w:tc>
          <w:tcPr>
            <w:tcW w:w="4509" w:type="dxa"/>
            <w:tcBorders>
              <w:bottom w:val="single" w:sz="4" w:space="0" w:color="auto"/>
            </w:tcBorders>
          </w:tcPr>
          <w:p w:rsidR="008B49D2" w:rsidRPr="00652991" w:rsidRDefault="00875478" w:rsidP="007F4F96">
            <w:pPr>
              <w:jc w:val="both"/>
              <w:rPr>
                <w:rFonts w:ascii="標楷體" w:eastAsia="標楷體" w:hAnsi="標楷體"/>
              </w:rPr>
            </w:pPr>
            <w:r w:rsidRPr="00652991">
              <w:rPr>
                <w:rFonts w:ascii="標楷體" w:eastAsia="標楷體" w:hAnsi="標楷體" w:hint="eastAsia"/>
              </w:rPr>
              <w:lastRenderedPageBreak/>
              <w:t>第七條</w:t>
            </w:r>
            <w:r w:rsidR="008B49D2" w:rsidRPr="00652991">
              <w:rPr>
                <w:rFonts w:ascii="標楷體" w:eastAsia="標楷體" w:hAnsi="標楷體" w:hint="eastAsia"/>
              </w:rPr>
              <w:t xml:space="preserve">　</w:t>
            </w:r>
            <w:r w:rsidR="009C2EB1" w:rsidRPr="00652991">
              <w:rPr>
                <w:rFonts w:ascii="標楷體" w:eastAsia="標楷體" w:hAnsi="標楷體" w:hint="eastAsia"/>
              </w:rPr>
              <w:t>再生醫療製劑</w:t>
            </w:r>
            <w:r w:rsidRPr="00652991">
              <w:rPr>
                <w:rFonts w:ascii="標楷體" w:eastAsia="標楷體" w:hAnsi="標楷體" w:hint="eastAsia"/>
              </w:rPr>
              <w:t>製造、輸入許可證</w:t>
            </w:r>
            <w:r w:rsidR="008B49D2" w:rsidRPr="00652991">
              <w:rPr>
                <w:rFonts w:ascii="標楷體" w:eastAsia="標楷體" w:hAnsi="標楷體" w:hint="eastAsia"/>
              </w:rPr>
              <w:t xml:space="preserve">　　</w:t>
            </w:r>
          </w:p>
          <w:p w:rsidR="008B49D2" w:rsidRPr="00652991" w:rsidRDefault="008B49D2" w:rsidP="007F4F96">
            <w:pPr>
              <w:jc w:val="both"/>
              <w:rPr>
                <w:rFonts w:ascii="標楷體" w:eastAsia="標楷體" w:hAnsi="標楷體"/>
              </w:rPr>
            </w:pPr>
            <w:r w:rsidRPr="00652991">
              <w:rPr>
                <w:rFonts w:ascii="標楷體" w:eastAsia="標楷體" w:hAnsi="標楷體" w:hint="eastAsia"/>
              </w:rPr>
              <w:t xml:space="preserve">　</w:t>
            </w:r>
            <w:r w:rsidR="00875478" w:rsidRPr="00652991">
              <w:rPr>
                <w:rFonts w:ascii="標楷體" w:eastAsia="標楷體" w:hAnsi="標楷體"/>
              </w:rPr>
              <w:t>有效期間為五年</w:t>
            </w:r>
            <w:r w:rsidR="00875478" w:rsidRPr="00652991">
              <w:rPr>
                <w:rFonts w:ascii="標楷體" w:eastAsia="標楷體" w:hAnsi="標楷體" w:hint="eastAsia"/>
              </w:rPr>
              <w:t>，</w:t>
            </w:r>
            <w:r w:rsidR="00875478" w:rsidRPr="00652991">
              <w:rPr>
                <w:rFonts w:ascii="標楷體" w:eastAsia="標楷體" w:hAnsi="標楷體"/>
              </w:rPr>
              <w:t>期滿仍須繼續製造、</w:t>
            </w:r>
            <w:r w:rsidRPr="00652991">
              <w:rPr>
                <w:rFonts w:ascii="標楷體" w:eastAsia="標楷體" w:hAnsi="標楷體" w:hint="eastAsia"/>
              </w:rPr>
              <w:t xml:space="preserve">　　</w:t>
            </w:r>
          </w:p>
          <w:p w:rsidR="000F355B" w:rsidRPr="00652991" w:rsidRDefault="00875478" w:rsidP="007F4F96">
            <w:pPr>
              <w:ind w:leftChars="100" w:left="240"/>
              <w:jc w:val="both"/>
            </w:pPr>
            <w:r w:rsidRPr="00652991">
              <w:rPr>
                <w:rFonts w:ascii="標楷體" w:eastAsia="標楷體" w:hAnsi="標楷體"/>
              </w:rPr>
              <w:t>輸入者，應</w:t>
            </w:r>
            <w:r w:rsidR="00C43E36" w:rsidRPr="00652991">
              <w:rPr>
                <w:rFonts w:ascii="標楷體" w:eastAsia="標楷體" w:hAnsi="標楷體" w:hint="eastAsia"/>
              </w:rPr>
              <w:t>於有效期間屆滿前六</w:t>
            </w:r>
            <w:proofErr w:type="gramStart"/>
            <w:r w:rsidR="00C43E36" w:rsidRPr="00652991">
              <w:rPr>
                <w:rFonts w:ascii="標楷體" w:eastAsia="標楷體" w:hAnsi="標楷體" w:hint="eastAsia"/>
              </w:rPr>
              <w:t>個</w:t>
            </w:r>
            <w:proofErr w:type="gramEnd"/>
            <w:r w:rsidR="00C43E36" w:rsidRPr="00652991">
              <w:rPr>
                <w:rFonts w:ascii="標楷體" w:eastAsia="標楷體" w:hAnsi="標楷體" w:hint="eastAsia"/>
              </w:rPr>
              <w:t>月內，</w:t>
            </w:r>
            <w:r w:rsidRPr="00652991">
              <w:rPr>
                <w:rFonts w:ascii="標楷體" w:eastAsia="標楷體" w:hAnsi="標楷體"/>
              </w:rPr>
              <w:t>申請中央主管機關核准展</w:t>
            </w:r>
            <w:r w:rsidR="008B49D2" w:rsidRPr="00652991">
              <w:rPr>
                <w:rFonts w:ascii="標楷體" w:eastAsia="標楷體" w:hAnsi="標楷體" w:hint="eastAsia"/>
              </w:rPr>
              <w:t>延</w:t>
            </w:r>
            <w:r w:rsidRPr="00652991">
              <w:rPr>
                <w:rFonts w:ascii="標楷體" w:eastAsia="標楷體" w:hAnsi="標楷體" w:hint="eastAsia"/>
              </w:rPr>
              <w:t>；</w:t>
            </w:r>
            <w:r w:rsidRPr="00652991">
              <w:rPr>
                <w:rFonts w:ascii="標楷體" w:eastAsia="標楷體" w:hAnsi="標楷體"/>
              </w:rPr>
              <w:t>每次展延，不得超過五年。</w:t>
            </w:r>
            <w:r w:rsidR="0072241C" w:rsidRPr="00652991">
              <w:rPr>
                <w:rFonts w:ascii="標楷體" w:eastAsia="標楷體" w:hAnsi="標楷體" w:hint="eastAsia"/>
              </w:rPr>
              <w:t>屆期</w:t>
            </w:r>
            <w:r w:rsidR="000F355B" w:rsidRPr="00652991">
              <w:rPr>
                <w:rFonts w:ascii="標楷體" w:eastAsia="標楷體" w:hAnsi="標楷體" w:hint="eastAsia"/>
              </w:rPr>
              <w:t>未申請</w:t>
            </w:r>
            <w:proofErr w:type="gramStart"/>
            <w:r w:rsidR="000F355B" w:rsidRPr="00652991">
              <w:rPr>
                <w:rFonts w:ascii="標楷體" w:eastAsia="標楷體" w:hAnsi="標楷體" w:hint="eastAsia"/>
              </w:rPr>
              <w:t>或經否准展延者</w:t>
            </w:r>
            <w:proofErr w:type="gramEnd"/>
            <w:r w:rsidR="000F355B" w:rsidRPr="00652991">
              <w:rPr>
                <w:rFonts w:ascii="標楷體" w:eastAsia="標楷體" w:hAnsi="標楷體" w:hint="eastAsia"/>
              </w:rPr>
              <w:t>，原許可證失其效力，並由中央主管機關註銷之。</w:t>
            </w:r>
            <w:r w:rsidR="00380864" w:rsidRPr="00652991">
              <w:t xml:space="preserve">   </w:t>
            </w:r>
            <w:r w:rsidR="000F355B" w:rsidRPr="00652991">
              <w:rPr>
                <w:rFonts w:hint="eastAsia"/>
              </w:rPr>
              <w:t xml:space="preserve">  </w:t>
            </w:r>
          </w:p>
          <w:p w:rsidR="00875478" w:rsidRPr="005268F8" w:rsidRDefault="008B49D2" w:rsidP="00423CCB">
            <w:pPr>
              <w:adjustRightInd w:val="0"/>
              <w:ind w:leftChars="100" w:left="240"/>
              <w:jc w:val="both"/>
              <w:textAlignment w:val="baseline"/>
              <w:rPr>
                <w:rFonts w:ascii="標楷體" w:eastAsia="標楷體" w:hAnsi="標楷體" w:cs="Times New Roman"/>
                <w:kern w:val="0"/>
                <w:szCs w:val="24"/>
              </w:rPr>
            </w:pPr>
            <w:r w:rsidRPr="00652991">
              <w:rPr>
                <w:rFonts w:ascii="標楷體" w:eastAsia="標楷體" w:hAnsi="標楷體" w:cs="Times New Roman" w:hint="eastAsia"/>
                <w:kern w:val="0"/>
                <w:szCs w:val="24"/>
              </w:rPr>
              <w:t xml:space="preserve">　　</w:t>
            </w:r>
            <w:r w:rsidR="00875478" w:rsidRPr="00652991">
              <w:rPr>
                <w:rFonts w:ascii="標楷體" w:eastAsia="標楷體" w:hAnsi="標楷體" w:cs="Times New Roman" w:hint="eastAsia"/>
                <w:kern w:val="0"/>
                <w:szCs w:val="24"/>
              </w:rPr>
              <w:t>依</w:t>
            </w:r>
            <w:r w:rsidR="004711FC" w:rsidRPr="00652991">
              <w:rPr>
                <w:rFonts w:ascii="標楷體" w:eastAsia="標楷體" w:hAnsi="標楷體" w:cs="Times New Roman" w:hint="eastAsia"/>
                <w:kern w:val="0"/>
                <w:szCs w:val="24"/>
              </w:rPr>
              <w:t>前二</w:t>
            </w:r>
            <w:r w:rsidR="00875478" w:rsidRPr="00652991">
              <w:rPr>
                <w:rFonts w:ascii="標楷體" w:eastAsia="標楷體" w:hAnsi="標楷體" w:cs="Times New Roman" w:hint="eastAsia"/>
                <w:kern w:val="0"/>
                <w:szCs w:val="24"/>
              </w:rPr>
              <w:t>條及前項規定</w:t>
            </w:r>
            <w:r w:rsidR="004711FC" w:rsidRPr="00652991">
              <w:rPr>
                <w:rFonts w:ascii="標楷體" w:eastAsia="標楷體" w:hAnsi="標楷體" w:cs="Times New Roman" w:hint="eastAsia"/>
                <w:kern w:val="0"/>
                <w:szCs w:val="24"/>
              </w:rPr>
              <w:t>申請</w:t>
            </w:r>
            <w:r w:rsidR="00694B50" w:rsidRPr="00652991">
              <w:rPr>
                <w:rFonts w:ascii="標楷體" w:eastAsia="標楷體" w:hAnsi="標楷體" w:cs="Times New Roman" w:hint="eastAsia"/>
                <w:kern w:val="0"/>
                <w:szCs w:val="24"/>
              </w:rPr>
              <w:t>再</w:t>
            </w:r>
            <w:r w:rsidR="004711FC" w:rsidRPr="00652991">
              <w:rPr>
                <w:rFonts w:ascii="標楷體" w:eastAsia="標楷體" w:hAnsi="標楷體" w:cs="Times New Roman" w:hint="eastAsia"/>
                <w:kern w:val="0"/>
                <w:szCs w:val="24"/>
              </w:rPr>
              <w:t>生醫療製劑</w:t>
            </w:r>
            <w:r w:rsidR="00875478" w:rsidRPr="00652991">
              <w:rPr>
                <w:rFonts w:ascii="標楷體" w:eastAsia="標楷體" w:hAnsi="標楷體" w:cs="Times New Roman" w:hint="eastAsia"/>
                <w:kern w:val="0"/>
                <w:szCs w:val="24"/>
              </w:rPr>
              <w:t>查驗登記、</w:t>
            </w:r>
            <w:r w:rsidR="00C43E36" w:rsidRPr="00652991">
              <w:rPr>
                <w:rFonts w:ascii="標楷體" w:eastAsia="標楷體" w:hAnsi="標楷體" w:cs="Times New Roman" w:hint="eastAsia"/>
                <w:kern w:val="0"/>
                <w:szCs w:val="24"/>
              </w:rPr>
              <w:t>許可證之</w:t>
            </w:r>
            <w:r w:rsidR="00875478" w:rsidRPr="00652991">
              <w:rPr>
                <w:rFonts w:ascii="標楷體" w:eastAsia="標楷體" w:hAnsi="標楷體" w:cs="Times New Roman" w:hint="eastAsia"/>
                <w:kern w:val="0"/>
                <w:szCs w:val="24"/>
              </w:rPr>
              <w:t>變更</w:t>
            </w:r>
            <w:r w:rsidR="00620F07" w:rsidRPr="00652991">
              <w:rPr>
                <w:rFonts w:ascii="標楷體" w:eastAsia="標楷體" w:hAnsi="標楷體" w:cs="Times New Roman" w:hint="eastAsia"/>
                <w:kern w:val="0"/>
                <w:szCs w:val="24"/>
              </w:rPr>
              <w:t>、</w:t>
            </w:r>
            <w:r w:rsidR="00875478" w:rsidRPr="00652991">
              <w:rPr>
                <w:rFonts w:ascii="標楷體" w:eastAsia="標楷體" w:hAnsi="標楷體" w:cs="Times New Roman" w:hint="eastAsia"/>
                <w:kern w:val="0"/>
                <w:szCs w:val="24"/>
              </w:rPr>
              <w:t>移轉</w:t>
            </w:r>
            <w:r w:rsidR="00620F07" w:rsidRPr="00652991">
              <w:rPr>
                <w:rFonts w:ascii="標楷體" w:eastAsia="標楷體" w:hAnsi="標楷體" w:cs="Times New Roman" w:hint="eastAsia"/>
                <w:kern w:val="0"/>
                <w:szCs w:val="24"/>
              </w:rPr>
              <w:t>及展延</w:t>
            </w:r>
            <w:r w:rsidR="004711FC" w:rsidRPr="00652991">
              <w:rPr>
                <w:rFonts w:ascii="標楷體" w:eastAsia="標楷體" w:hAnsi="標楷體" w:cs="Times New Roman" w:hint="eastAsia"/>
                <w:kern w:val="0"/>
                <w:szCs w:val="24"/>
              </w:rPr>
              <w:t>者</w:t>
            </w:r>
            <w:r w:rsidR="00875478" w:rsidRPr="00652991">
              <w:rPr>
                <w:rFonts w:ascii="標楷體" w:eastAsia="標楷體" w:hAnsi="標楷體" w:cs="Times New Roman" w:hint="eastAsia"/>
                <w:kern w:val="0"/>
                <w:szCs w:val="24"/>
              </w:rPr>
              <w:t>，其申請條件、</w:t>
            </w:r>
            <w:r w:rsidR="004711FC" w:rsidRPr="00652991">
              <w:rPr>
                <w:rFonts w:ascii="標楷體" w:eastAsia="標楷體" w:hAnsi="標楷體" w:cs="Times New Roman" w:hint="eastAsia"/>
                <w:kern w:val="0"/>
                <w:szCs w:val="24"/>
              </w:rPr>
              <w:t>應檢附之資料、</w:t>
            </w:r>
            <w:r w:rsidR="00875478" w:rsidRPr="00652991">
              <w:rPr>
                <w:rFonts w:ascii="標楷體" w:eastAsia="標楷體" w:hAnsi="標楷體" w:cs="Times New Roman" w:hint="eastAsia"/>
                <w:kern w:val="0"/>
                <w:szCs w:val="24"/>
              </w:rPr>
              <w:t>審查程序、核准基準</w:t>
            </w:r>
            <w:r w:rsidR="00C43E36" w:rsidRPr="00652991">
              <w:rPr>
                <w:rFonts w:ascii="標楷體" w:eastAsia="標楷體" w:hAnsi="標楷體" w:cs="Times New Roman" w:hint="eastAsia"/>
                <w:kern w:val="0"/>
                <w:szCs w:val="24"/>
              </w:rPr>
              <w:t>、收費</w:t>
            </w:r>
            <w:r w:rsidR="00875478" w:rsidRPr="00652991">
              <w:rPr>
                <w:rFonts w:ascii="標楷體" w:eastAsia="標楷體" w:hAnsi="標楷體" w:cs="Times New Roman" w:hint="eastAsia"/>
                <w:kern w:val="0"/>
                <w:szCs w:val="24"/>
              </w:rPr>
              <w:t>及其他</w:t>
            </w:r>
            <w:r w:rsidR="00B12DB4">
              <w:rPr>
                <w:rFonts w:ascii="標楷體" w:eastAsia="標楷體" w:hAnsi="標楷體" w:cs="Times New Roman" w:hint="eastAsia"/>
                <w:kern w:val="0"/>
                <w:szCs w:val="24"/>
              </w:rPr>
              <w:t>相關</w:t>
            </w:r>
            <w:r w:rsidR="00875478" w:rsidRPr="00652991">
              <w:rPr>
                <w:rFonts w:ascii="標楷體" w:eastAsia="標楷體" w:hAnsi="標楷體" w:cs="Times New Roman" w:hint="eastAsia"/>
                <w:kern w:val="0"/>
                <w:szCs w:val="24"/>
              </w:rPr>
              <w:t>事項之準則，由中央主管機關定之。</w:t>
            </w:r>
          </w:p>
        </w:tc>
        <w:tc>
          <w:tcPr>
            <w:tcW w:w="4388" w:type="dxa"/>
            <w:tcBorders>
              <w:bottom w:val="single" w:sz="4" w:space="0" w:color="auto"/>
            </w:tcBorders>
          </w:tcPr>
          <w:p w:rsidR="004E3A5F" w:rsidRPr="00652991" w:rsidRDefault="00875478" w:rsidP="004E3A5F">
            <w:pPr>
              <w:pStyle w:val="a7"/>
              <w:widowControl/>
              <w:numPr>
                <w:ilvl w:val="0"/>
                <w:numId w:val="11"/>
              </w:numPr>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標楷體"/>
                <w:kern w:val="0"/>
                <w:szCs w:val="24"/>
              </w:rPr>
            </w:pPr>
            <w:r w:rsidRPr="00652991">
              <w:rPr>
                <w:rFonts w:ascii="標楷體" w:eastAsia="標楷體" w:hAnsi="標楷體" w:cs="Times New Roman" w:hint="eastAsia"/>
                <w:kern w:val="0"/>
                <w:szCs w:val="24"/>
              </w:rPr>
              <w:t>參考藥事法第四十七條</w:t>
            </w:r>
            <w:r w:rsidR="000B1154" w:rsidRPr="00652991">
              <w:rPr>
                <w:rFonts w:ascii="標楷體" w:eastAsia="標楷體" w:hAnsi="標楷體" w:cs="Times New Roman" w:hint="eastAsia"/>
                <w:kern w:val="0"/>
                <w:szCs w:val="24"/>
              </w:rPr>
              <w:t>規</w:t>
            </w:r>
            <w:r w:rsidRPr="00652991">
              <w:rPr>
                <w:rFonts w:ascii="標楷體" w:eastAsia="標楷體" w:hAnsi="標楷體" w:cs="Times New Roman" w:hint="eastAsia"/>
                <w:kern w:val="0"/>
                <w:szCs w:val="24"/>
              </w:rPr>
              <w:t>定，</w:t>
            </w:r>
            <w:r w:rsidR="008B3BBC" w:rsidRPr="00652991">
              <w:rPr>
                <w:rFonts w:ascii="標楷體" w:eastAsia="標楷體" w:hAnsi="標楷體" w:cs="Times New Roman" w:hint="eastAsia"/>
                <w:kern w:val="0"/>
                <w:szCs w:val="24"/>
              </w:rPr>
              <w:t>為有效管理上市後</w:t>
            </w:r>
            <w:r w:rsidR="00165EEA" w:rsidRPr="00652991">
              <w:rPr>
                <w:rFonts w:ascii="標楷體" w:eastAsia="標楷體" w:hAnsi="標楷體" w:cs="Times New Roman" w:hint="eastAsia"/>
                <w:kern w:val="0"/>
                <w:szCs w:val="24"/>
              </w:rPr>
              <w:t>之產品</w:t>
            </w:r>
            <w:r w:rsidR="008B3BBC" w:rsidRPr="00652991">
              <w:rPr>
                <w:rFonts w:ascii="標楷體" w:eastAsia="標楷體" w:hAnsi="標楷體" w:cs="Times New Roman" w:hint="eastAsia"/>
                <w:kern w:val="0"/>
                <w:szCs w:val="24"/>
              </w:rPr>
              <w:t>許可證，</w:t>
            </w:r>
            <w:r w:rsidR="00165EEA" w:rsidRPr="00652991">
              <w:rPr>
                <w:rFonts w:ascii="標楷體" w:eastAsia="標楷體" w:hAnsi="標楷體" w:cs="Times New Roman" w:hint="eastAsia"/>
                <w:kern w:val="0"/>
                <w:szCs w:val="24"/>
              </w:rPr>
              <w:t>第一項明定經查驗登記核准之許可證效期</w:t>
            </w:r>
            <w:r w:rsidR="00B12DB4">
              <w:rPr>
                <w:rFonts w:ascii="標楷體" w:eastAsia="標楷體" w:hAnsi="標楷體" w:cs="Times New Roman" w:hint="eastAsia"/>
                <w:kern w:val="0"/>
                <w:szCs w:val="24"/>
              </w:rPr>
              <w:t>為五年</w:t>
            </w:r>
            <w:r w:rsidR="00165EEA" w:rsidRPr="00652991">
              <w:rPr>
                <w:rFonts w:ascii="標楷體" w:eastAsia="標楷體" w:hAnsi="標楷體" w:cs="Times New Roman" w:hint="eastAsia"/>
                <w:kern w:val="0"/>
                <w:szCs w:val="24"/>
              </w:rPr>
              <w:t>，</w:t>
            </w:r>
            <w:r w:rsidR="00B12DB4">
              <w:rPr>
                <w:rFonts w:ascii="標楷體" w:eastAsia="標楷體" w:hAnsi="標楷體" w:cs="Times New Roman" w:hint="eastAsia"/>
                <w:kern w:val="0"/>
                <w:szCs w:val="24"/>
              </w:rPr>
              <w:t>另基於該效期係</w:t>
            </w:r>
            <w:r w:rsidR="00165EEA" w:rsidRPr="00652991">
              <w:rPr>
                <w:rFonts w:ascii="標楷體" w:eastAsia="標楷體" w:hAnsi="標楷體" w:cs="Times New Roman" w:hint="eastAsia"/>
                <w:kern w:val="0"/>
                <w:szCs w:val="24"/>
              </w:rPr>
              <w:t>自許可證登載之發證日期起算，</w:t>
            </w:r>
            <w:proofErr w:type="gramStart"/>
            <w:r w:rsidR="00B12DB4">
              <w:rPr>
                <w:rFonts w:ascii="標楷體" w:eastAsia="標楷體" w:hAnsi="標楷體" w:cs="Times New Roman" w:hint="eastAsia"/>
                <w:kern w:val="0"/>
                <w:szCs w:val="24"/>
              </w:rPr>
              <w:t>爰併</w:t>
            </w:r>
            <w:proofErr w:type="gramEnd"/>
            <w:r w:rsidR="00B12DB4">
              <w:rPr>
                <w:rFonts w:ascii="標楷體" w:eastAsia="標楷體" w:hAnsi="標楷體" w:cs="Times New Roman" w:hint="eastAsia"/>
                <w:kern w:val="0"/>
                <w:szCs w:val="24"/>
              </w:rPr>
              <w:t>定明</w:t>
            </w:r>
            <w:r w:rsidR="00165EEA" w:rsidRPr="00652991">
              <w:rPr>
                <w:rFonts w:ascii="標楷體" w:eastAsia="標楷體" w:hAnsi="標楷體" w:cs="Times New Roman" w:hint="eastAsia"/>
                <w:kern w:val="0"/>
                <w:szCs w:val="24"/>
              </w:rPr>
              <w:t>期滿仍須繼續製造、輸入者，</w:t>
            </w:r>
            <w:r w:rsidR="004E3A5F" w:rsidRPr="00652991">
              <w:rPr>
                <w:rFonts w:ascii="標楷體" w:eastAsia="標楷體" w:hAnsi="標楷體" w:cs="Times New Roman" w:hint="eastAsia"/>
                <w:kern w:val="0"/>
                <w:szCs w:val="24"/>
              </w:rPr>
              <w:t>應於</w:t>
            </w:r>
            <w:r w:rsidR="004E3A5F" w:rsidRPr="00652991">
              <w:rPr>
                <w:rFonts w:ascii="標楷體" w:eastAsia="標楷體" w:hAnsi="標楷體" w:hint="eastAsia"/>
              </w:rPr>
              <w:t>有效期間屆滿前六</w:t>
            </w:r>
            <w:proofErr w:type="gramStart"/>
            <w:r w:rsidR="004E3A5F" w:rsidRPr="00652991">
              <w:rPr>
                <w:rFonts w:ascii="標楷體" w:eastAsia="標楷體" w:hAnsi="標楷體" w:hint="eastAsia"/>
              </w:rPr>
              <w:t>個</w:t>
            </w:r>
            <w:proofErr w:type="gramEnd"/>
            <w:r w:rsidR="004E3A5F" w:rsidRPr="00652991">
              <w:rPr>
                <w:rFonts w:ascii="標楷體" w:eastAsia="標楷體" w:hAnsi="標楷體" w:hint="eastAsia"/>
              </w:rPr>
              <w:t>月內向</w:t>
            </w:r>
            <w:r w:rsidR="004E3A5F" w:rsidRPr="00652991">
              <w:rPr>
                <w:rFonts w:ascii="標楷體" w:eastAsia="標楷體" w:hAnsi="標楷體"/>
              </w:rPr>
              <w:t>中央主管機關</w:t>
            </w:r>
            <w:r w:rsidR="004E3A5F" w:rsidRPr="00652991">
              <w:rPr>
                <w:rFonts w:ascii="標楷體" w:eastAsia="標楷體" w:hAnsi="標楷體" w:hint="eastAsia"/>
              </w:rPr>
              <w:t>申請</w:t>
            </w:r>
            <w:r w:rsidR="00B12DB4">
              <w:rPr>
                <w:rFonts w:ascii="標楷體" w:eastAsia="標楷體" w:hAnsi="標楷體" w:hint="eastAsia"/>
              </w:rPr>
              <w:t>並經</w:t>
            </w:r>
            <w:r w:rsidR="004E3A5F" w:rsidRPr="00652991">
              <w:rPr>
                <w:rFonts w:ascii="標楷體" w:eastAsia="標楷體" w:hAnsi="標楷體" w:hint="eastAsia"/>
              </w:rPr>
              <w:t>核准後，始得</w:t>
            </w:r>
            <w:proofErr w:type="gramStart"/>
            <w:r w:rsidR="004E3A5F" w:rsidRPr="00652991">
              <w:rPr>
                <w:rFonts w:ascii="標楷體" w:eastAsia="標楷體" w:hAnsi="標楷體" w:hint="eastAsia"/>
              </w:rPr>
              <w:t>展延其效期</w:t>
            </w:r>
            <w:proofErr w:type="gramEnd"/>
            <w:r w:rsidR="004E3A5F" w:rsidRPr="00652991">
              <w:rPr>
                <w:rFonts w:ascii="標楷體" w:eastAsia="標楷體" w:hAnsi="標楷體" w:hint="eastAsia"/>
              </w:rPr>
              <w:t>，屆期未申請</w:t>
            </w:r>
            <w:proofErr w:type="gramStart"/>
            <w:r w:rsidR="00B12DB4">
              <w:rPr>
                <w:rFonts w:ascii="標楷體" w:eastAsia="標楷體" w:hAnsi="標楷體" w:hint="eastAsia"/>
              </w:rPr>
              <w:t>或經否准展延</w:t>
            </w:r>
            <w:r w:rsidR="004E3A5F" w:rsidRPr="00652991">
              <w:rPr>
                <w:rFonts w:ascii="標楷體" w:eastAsia="標楷體" w:hAnsi="標楷體" w:hint="eastAsia"/>
              </w:rPr>
              <w:t>者</w:t>
            </w:r>
            <w:proofErr w:type="gramEnd"/>
            <w:r w:rsidR="004E3A5F" w:rsidRPr="00652991">
              <w:rPr>
                <w:rFonts w:ascii="標楷體" w:eastAsia="標楷體" w:hAnsi="標楷體" w:hint="eastAsia"/>
              </w:rPr>
              <w:t>，原許可證失其效力並</w:t>
            </w:r>
            <w:r w:rsidR="00B12DB4">
              <w:rPr>
                <w:rFonts w:ascii="標楷體" w:eastAsia="標楷體" w:hAnsi="標楷體" w:hint="eastAsia"/>
              </w:rPr>
              <w:t>予</w:t>
            </w:r>
            <w:r w:rsidR="004E3A5F" w:rsidRPr="00652991">
              <w:rPr>
                <w:rFonts w:ascii="標楷體" w:eastAsia="標楷體" w:hAnsi="標楷體" w:hint="eastAsia"/>
              </w:rPr>
              <w:t>註銷。</w:t>
            </w:r>
          </w:p>
          <w:p w:rsidR="00875478" w:rsidRPr="005268F8" w:rsidRDefault="00875478">
            <w:pPr>
              <w:pStyle w:val="a7"/>
              <w:widowControl/>
              <w:numPr>
                <w:ilvl w:val="0"/>
                <w:numId w:val="11"/>
              </w:numPr>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標楷體"/>
                <w:kern w:val="0"/>
                <w:szCs w:val="24"/>
              </w:rPr>
            </w:pPr>
            <w:r w:rsidRPr="005268F8">
              <w:rPr>
                <w:rFonts w:ascii="標楷體" w:eastAsia="標楷體" w:hAnsi="標楷體" w:cs="標楷體" w:hint="eastAsia"/>
                <w:kern w:val="0"/>
                <w:szCs w:val="24"/>
              </w:rPr>
              <w:t>第二項授權中央主管機關</w:t>
            </w:r>
            <w:r w:rsidR="00B12DB4">
              <w:rPr>
                <w:rFonts w:ascii="標楷體" w:eastAsia="標楷體" w:hAnsi="標楷體" w:cs="標楷體" w:hint="eastAsia"/>
                <w:kern w:val="0"/>
                <w:szCs w:val="24"/>
              </w:rPr>
              <w:t>就有關</w:t>
            </w:r>
            <w:r w:rsidR="009C2EB1" w:rsidRPr="005268F8">
              <w:rPr>
                <w:rFonts w:ascii="標楷體" w:eastAsia="標楷體" w:hAnsi="標楷體" w:cs="標楷體" w:hint="eastAsia"/>
                <w:kern w:val="0"/>
                <w:szCs w:val="24"/>
              </w:rPr>
              <w:t>再生醫療製劑</w:t>
            </w:r>
            <w:r w:rsidR="00B12DB4">
              <w:rPr>
                <w:rFonts w:ascii="標楷體" w:eastAsia="標楷體" w:hAnsi="標楷體" w:cs="標楷體" w:hint="eastAsia"/>
                <w:kern w:val="0"/>
                <w:szCs w:val="24"/>
              </w:rPr>
              <w:t>申請</w:t>
            </w:r>
            <w:r w:rsidRPr="005268F8">
              <w:rPr>
                <w:rFonts w:ascii="標楷體" w:eastAsia="標楷體" w:hAnsi="標楷體" w:cs="標楷體" w:hint="eastAsia"/>
                <w:kern w:val="0"/>
                <w:szCs w:val="24"/>
              </w:rPr>
              <w:t>查驗登記</w:t>
            </w:r>
            <w:r w:rsidR="00B12DB4">
              <w:rPr>
                <w:rFonts w:ascii="標楷體" w:eastAsia="標楷體" w:hAnsi="標楷體" w:cs="標楷體" w:hint="eastAsia"/>
                <w:kern w:val="0"/>
                <w:szCs w:val="24"/>
              </w:rPr>
              <w:t>、許可證之變更等事項訂定</w:t>
            </w:r>
            <w:r w:rsidRPr="005268F8">
              <w:rPr>
                <w:rFonts w:ascii="標楷體" w:eastAsia="標楷體" w:hAnsi="標楷體" w:cs="標楷體" w:hint="eastAsia"/>
                <w:kern w:val="0"/>
                <w:szCs w:val="24"/>
              </w:rPr>
              <w:t>準則</w:t>
            </w:r>
            <w:r w:rsidR="00B12DB4">
              <w:rPr>
                <w:rFonts w:ascii="標楷體" w:eastAsia="標楷體" w:hAnsi="標楷體" w:cs="標楷體" w:hint="eastAsia"/>
                <w:kern w:val="0"/>
                <w:szCs w:val="24"/>
              </w:rPr>
              <w:t>規範之</w:t>
            </w:r>
            <w:r w:rsidRPr="005268F8">
              <w:rPr>
                <w:rFonts w:ascii="標楷體" w:eastAsia="標楷體" w:hAnsi="標楷體" w:cs="標楷體" w:hint="eastAsia"/>
                <w:kern w:val="0"/>
                <w:szCs w:val="24"/>
              </w:rPr>
              <w:t>。</w:t>
            </w:r>
          </w:p>
        </w:tc>
      </w:tr>
      <w:tr w:rsidR="005268F8" w:rsidRPr="005268F8" w:rsidTr="00652991">
        <w:tc>
          <w:tcPr>
            <w:tcW w:w="4509" w:type="dxa"/>
          </w:tcPr>
          <w:p w:rsidR="00C43E36" w:rsidRPr="00652991" w:rsidRDefault="00875478" w:rsidP="00C43E36">
            <w:pPr>
              <w:ind w:left="240" w:hangingChars="100" w:hanging="240"/>
              <w:jc w:val="both"/>
              <w:rPr>
                <w:rFonts w:ascii="標楷體" w:eastAsia="標楷體" w:hAnsi="標楷體"/>
              </w:rPr>
            </w:pPr>
            <w:r w:rsidRPr="00652991">
              <w:rPr>
                <w:rFonts w:ascii="標楷體" w:eastAsia="標楷體" w:hAnsi="標楷體" w:hint="eastAsia"/>
              </w:rPr>
              <w:t>第八條</w:t>
            </w:r>
            <w:r w:rsidR="000E3D2D" w:rsidRPr="00652991">
              <w:rPr>
                <w:rFonts w:ascii="標楷體" w:eastAsia="標楷體" w:hAnsi="標楷體" w:hint="eastAsia"/>
              </w:rPr>
              <w:t xml:space="preserve">　</w:t>
            </w:r>
            <w:r w:rsidRPr="00652991">
              <w:rPr>
                <w:rFonts w:ascii="標楷體" w:eastAsia="標楷體" w:hAnsi="標楷體" w:hint="eastAsia"/>
              </w:rPr>
              <w:t>中央主管機關受理第</w:t>
            </w:r>
            <w:r w:rsidR="0015587A" w:rsidRPr="00652991">
              <w:rPr>
                <w:rFonts w:ascii="標楷體" w:eastAsia="標楷體" w:hAnsi="標楷體" w:hint="eastAsia"/>
              </w:rPr>
              <w:t>五</w:t>
            </w:r>
            <w:r w:rsidRPr="00652991">
              <w:rPr>
                <w:rFonts w:ascii="標楷體" w:eastAsia="標楷體" w:hAnsi="標楷體" w:hint="eastAsia"/>
              </w:rPr>
              <w:t>條</w:t>
            </w:r>
            <w:r w:rsidR="00F609F3" w:rsidRPr="00652991">
              <w:rPr>
                <w:rFonts w:ascii="標楷體" w:eastAsia="標楷體" w:hAnsi="標楷體" w:hint="eastAsia"/>
              </w:rPr>
              <w:t>第一</w:t>
            </w:r>
            <w:r w:rsidR="000E3D2D" w:rsidRPr="00652991">
              <w:rPr>
                <w:rFonts w:ascii="標楷體" w:eastAsia="標楷體" w:hAnsi="標楷體" w:hint="eastAsia"/>
              </w:rPr>
              <w:t>項</w:t>
            </w:r>
            <w:r w:rsidR="00B12DB4">
              <w:rPr>
                <w:rFonts w:ascii="標楷體" w:eastAsia="標楷體" w:hAnsi="標楷體" w:hint="eastAsia"/>
              </w:rPr>
              <w:t>查驗登記</w:t>
            </w:r>
            <w:r w:rsidRPr="00652991">
              <w:rPr>
                <w:rFonts w:ascii="標楷體" w:eastAsia="標楷體" w:hAnsi="標楷體" w:hint="eastAsia"/>
              </w:rPr>
              <w:t>申請</w:t>
            </w:r>
            <w:r w:rsidR="00F609F3" w:rsidRPr="00652991">
              <w:rPr>
                <w:rFonts w:ascii="標楷體" w:eastAsia="標楷體" w:hAnsi="標楷體" w:hint="eastAsia"/>
              </w:rPr>
              <w:t>後</w:t>
            </w:r>
            <w:r w:rsidRPr="00652991">
              <w:rPr>
                <w:rFonts w:ascii="標楷體" w:eastAsia="標楷體" w:hAnsi="標楷體" w:hint="eastAsia"/>
              </w:rPr>
              <w:t>，</w:t>
            </w:r>
            <w:r w:rsidR="00780B59" w:rsidRPr="00652991">
              <w:rPr>
                <w:rFonts w:ascii="標楷體" w:eastAsia="標楷體" w:hAnsi="標楷體" w:hint="eastAsia"/>
              </w:rPr>
              <w:t>為預防、診治危及生命或嚴重失能之疾病，且國內尚無適當藥物或</w:t>
            </w:r>
            <w:r w:rsidR="00DB25BA" w:rsidRPr="00652991">
              <w:rPr>
                <w:rFonts w:ascii="標楷體" w:eastAsia="標楷體" w:hAnsi="標楷體" w:hint="eastAsia"/>
              </w:rPr>
              <w:t>合適</w:t>
            </w:r>
            <w:r w:rsidR="00780B59" w:rsidRPr="00652991">
              <w:rPr>
                <w:rFonts w:ascii="標楷體" w:eastAsia="標楷體" w:hAnsi="標楷體" w:hint="eastAsia"/>
              </w:rPr>
              <w:t>替代療法者，</w:t>
            </w:r>
            <w:r w:rsidRPr="00652991">
              <w:rPr>
                <w:rFonts w:ascii="標楷體" w:eastAsia="標楷體" w:hAnsi="標楷體" w:hint="eastAsia"/>
              </w:rPr>
              <w:t>得</w:t>
            </w:r>
            <w:proofErr w:type="gramStart"/>
            <w:r w:rsidR="00780B59" w:rsidRPr="00652991">
              <w:rPr>
                <w:rFonts w:ascii="標楷體" w:eastAsia="標楷體" w:hAnsi="標楷體" w:hint="eastAsia"/>
              </w:rPr>
              <w:t>附加附款</w:t>
            </w:r>
            <w:proofErr w:type="gramEnd"/>
            <w:r w:rsidR="00DB25BA" w:rsidRPr="00652991">
              <w:rPr>
                <w:rFonts w:ascii="標楷體" w:eastAsia="標楷體" w:hAnsi="標楷體" w:hint="eastAsia"/>
              </w:rPr>
              <w:t>，</w:t>
            </w:r>
            <w:r w:rsidR="00780B59" w:rsidRPr="00652991">
              <w:rPr>
                <w:rFonts w:ascii="標楷體" w:eastAsia="標楷體" w:hAnsi="標楷體" w:hint="eastAsia"/>
              </w:rPr>
              <w:t>核予有效期間不超過五年之</w:t>
            </w:r>
            <w:r w:rsidR="00C32082" w:rsidRPr="00652991">
              <w:rPr>
                <w:rFonts w:ascii="標楷體" w:eastAsia="標楷體" w:hAnsi="標楷體" w:hint="eastAsia"/>
              </w:rPr>
              <w:t>有條件期限</w:t>
            </w:r>
            <w:r w:rsidR="00780B59" w:rsidRPr="00652991">
              <w:rPr>
                <w:rFonts w:ascii="標楷體" w:eastAsia="標楷體" w:hAnsi="標楷體" w:hint="eastAsia"/>
              </w:rPr>
              <w:t>許可。</w:t>
            </w:r>
          </w:p>
          <w:p w:rsidR="00586F50" w:rsidRPr="00652991" w:rsidRDefault="00875478" w:rsidP="005268F8">
            <w:pPr>
              <w:ind w:leftChars="100" w:left="240" w:firstLineChars="200" w:firstLine="480"/>
              <w:jc w:val="both"/>
              <w:rPr>
                <w:rFonts w:ascii="標楷體" w:eastAsia="標楷體" w:hAnsi="標楷體"/>
              </w:rPr>
            </w:pPr>
            <w:r w:rsidRPr="00652991">
              <w:rPr>
                <w:rFonts w:ascii="標楷體" w:eastAsia="標楷體" w:hAnsi="標楷體" w:hint="eastAsia"/>
              </w:rPr>
              <w:t>中央主管機關</w:t>
            </w:r>
            <w:r w:rsidR="00DB25BA" w:rsidRPr="00652991">
              <w:rPr>
                <w:rFonts w:ascii="標楷體" w:eastAsia="標楷體" w:hAnsi="標楷體" w:hint="eastAsia"/>
              </w:rPr>
              <w:t>對</w:t>
            </w:r>
            <w:r w:rsidR="00C43E36" w:rsidRPr="00652991">
              <w:rPr>
                <w:rFonts w:ascii="標楷體" w:eastAsia="標楷體" w:hAnsi="標楷體" w:hint="eastAsia"/>
              </w:rPr>
              <w:t>取得</w:t>
            </w:r>
            <w:r w:rsidR="00DB25BA" w:rsidRPr="00652991">
              <w:rPr>
                <w:rFonts w:ascii="標楷體" w:eastAsia="標楷體" w:hAnsi="標楷體" w:hint="eastAsia"/>
              </w:rPr>
              <w:t>前項</w:t>
            </w:r>
            <w:r w:rsidR="005B41BF" w:rsidRPr="00652991">
              <w:rPr>
                <w:rFonts w:ascii="標楷體" w:eastAsia="標楷體" w:hAnsi="標楷體" w:hint="eastAsia"/>
              </w:rPr>
              <w:t>有條件期限</w:t>
            </w:r>
            <w:r w:rsidR="00DB25BA" w:rsidRPr="00652991">
              <w:rPr>
                <w:rFonts w:ascii="標楷體" w:eastAsia="標楷體" w:hAnsi="標楷體" w:hint="eastAsia"/>
              </w:rPr>
              <w:t>許可</w:t>
            </w:r>
            <w:r w:rsidR="00C43E36" w:rsidRPr="00652991">
              <w:rPr>
                <w:rFonts w:ascii="標楷體" w:eastAsia="標楷體" w:hAnsi="標楷體" w:hint="eastAsia"/>
              </w:rPr>
              <w:t>之製劑</w:t>
            </w:r>
            <w:r w:rsidR="00DB25BA" w:rsidRPr="00652991">
              <w:rPr>
                <w:rFonts w:ascii="標楷體" w:eastAsia="標楷體" w:hAnsi="標楷體" w:hint="eastAsia"/>
              </w:rPr>
              <w:t>，得</w:t>
            </w:r>
            <w:r w:rsidRPr="00652991">
              <w:rPr>
                <w:rFonts w:ascii="標楷體" w:eastAsia="標楷體" w:hAnsi="標楷體" w:hint="eastAsia"/>
              </w:rPr>
              <w:t>依風險程度</w:t>
            </w:r>
            <w:r w:rsidR="00E253E2" w:rsidRPr="00652991">
              <w:rPr>
                <w:rFonts w:ascii="標楷體" w:eastAsia="標楷體" w:hAnsi="標楷體" w:hint="eastAsia"/>
              </w:rPr>
              <w:t>，</w:t>
            </w:r>
            <w:r w:rsidR="00973B45" w:rsidRPr="00652991">
              <w:rPr>
                <w:rFonts w:ascii="標楷體" w:eastAsia="標楷體" w:hAnsi="標楷體" w:hint="eastAsia"/>
              </w:rPr>
              <w:t>公告使用該製劑</w:t>
            </w:r>
            <w:r w:rsidR="00B12DB4">
              <w:rPr>
                <w:rFonts w:ascii="標楷體" w:eastAsia="標楷體" w:hAnsi="標楷體" w:hint="eastAsia"/>
              </w:rPr>
              <w:t>之</w:t>
            </w:r>
            <w:r w:rsidR="00973B45" w:rsidRPr="00652991">
              <w:rPr>
                <w:rFonts w:ascii="標楷體" w:eastAsia="標楷體" w:hAnsi="標楷體" w:hint="eastAsia"/>
              </w:rPr>
              <w:t>醫療機構範圍及醫師資格。</w:t>
            </w:r>
          </w:p>
          <w:p w:rsidR="00875478" w:rsidRPr="005268F8" w:rsidRDefault="00973B45" w:rsidP="000A4BA1">
            <w:pPr>
              <w:ind w:leftChars="100" w:left="240" w:firstLineChars="200" w:firstLine="480"/>
              <w:jc w:val="both"/>
              <w:rPr>
                <w:rFonts w:cs="Times New Roman"/>
                <w:kern w:val="0"/>
                <w:szCs w:val="24"/>
              </w:rPr>
            </w:pPr>
            <w:r w:rsidRPr="005268F8">
              <w:rPr>
                <w:rFonts w:ascii="標楷體" w:eastAsia="標楷體" w:hAnsi="標楷體" w:hint="eastAsia"/>
              </w:rPr>
              <w:t>未符合前項公告範圍</w:t>
            </w:r>
            <w:r w:rsidR="00B12DB4">
              <w:rPr>
                <w:rFonts w:ascii="標楷體" w:eastAsia="標楷體" w:hAnsi="標楷體" w:hint="eastAsia"/>
              </w:rPr>
              <w:t>之醫療機構</w:t>
            </w:r>
            <w:r w:rsidRPr="005268F8">
              <w:rPr>
                <w:rFonts w:ascii="標楷體" w:eastAsia="標楷體" w:hAnsi="標楷體" w:hint="eastAsia"/>
              </w:rPr>
              <w:t>或資格</w:t>
            </w:r>
            <w:r w:rsidR="00CA1B21">
              <w:rPr>
                <w:rFonts w:ascii="標楷體" w:eastAsia="標楷體" w:hAnsi="標楷體" w:hint="eastAsia"/>
              </w:rPr>
              <w:t>之醫師</w:t>
            </w:r>
            <w:r w:rsidRPr="005268F8">
              <w:rPr>
                <w:rFonts w:ascii="標楷體" w:eastAsia="標楷體" w:hAnsi="標楷體" w:hint="eastAsia"/>
              </w:rPr>
              <w:t>，不得使用該再生醫療製劑。</w:t>
            </w:r>
          </w:p>
        </w:tc>
        <w:tc>
          <w:tcPr>
            <w:tcW w:w="4388" w:type="dxa"/>
          </w:tcPr>
          <w:p w:rsidR="00AA3D71" w:rsidRPr="005268F8" w:rsidRDefault="00875478" w:rsidP="008E6973">
            <w:pPr>
              <w:pStyle w:val="a7"/>
              <w:widowControl/>
              <w:numPr>
                <w:ilvl w:val="0"/>
                <w:numId w:val="37"/>
              </w:numPr>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kern w:val="0"/>
                <w:szCs w:val="24"/>
              </w:rPr>
            </w:pPr>
            <w:r w:rsidRPr="005268F8">
              <w:rPr>
                <w:rFonts w:ascii="標楷體" w:eastAsia="標楷體" w:hAnsi="標楷體" w:cs="Times New Roman" w:hint="eastAsia"/>
                <w:kern w:val="0"/>
                <w:szCs w:val="24"/>
              </w:rPr>
              <w:t>為顧及</w:t>
            </w:r>
            <w:r w:rsidR="00B12DB4">
              <w:rPr>
                <w:rFonts w:ascii="標楷體" w:eastAsia="標楷體" w:hAnsi="標楷體" w:cs="Times New Roman" w:hint="eastAsia"/>
                <w:kern w:val="0"/>
                <w:szCs w:val="24"/>
              </w:rPr>
              <w:t>具</w:t>
            </w:r>
            <w:r w:rsidRPr="005268F8">
              <w:rPr>
                <w:rFonts w:ascii="標楷體" w:eastAsia="標楷體" w:hAnsi="標楷體" w:cs="Times New Roman" w:hint="eastAsia"/>
                <w:kern w:val="0"/>
                <w:szCs w:val="24"/>
              </w:rPr>
              <w:t>醫療迫切需求</w:t>
            </w:r>
            <w:r w:rsidRPr="005268F8">
              <w:rPr>
                <w:rFonts w:ascii="標楷體" w:eastAsia="標楷體" w:hAnsi="標楷體" w:cs="Times New Roman"/>
                <w:kern w:val="0"/>
                <w:szCs w:val="24"/>
              </w:rPr>
              <w:t>之</w:t>
            </w:r>
            <w:r w:rsidR="0015587A" w:rsidRPr="005268F8">
              <w:rPr>
                <w:rFonts w:ascii="標楷體" w:eastAsia="標楷體" w:hAnsi="標楷體" w:cs="Times New Roman" w:hint="eastAsia"/>
                <w:kern w:val="0"/>
                <w:szCs w:val="24"/>
              </w:rPr>
              <w:t>病人</w:t>
            </w:r>
            <w:r w:rsidR="000F355B" w:rsidRPr="005268F8">
              <w:rPr>
                <w:rFonts w:ascii="標楷體" w:eastAsia="標楷體" w:hAnsi="標楷體" w:cs="Times New Roman" w:hint="eastAsia"/>
                <w:kern w:val="0"/>
                <w:szCs w:val="24"/>
              </w:rPr>
              <w:t>，</w:t>
            </w:r>
            <w:r w:rsidR="00B02898" w:rsidRPr="005268F8">
              <w:rPr>
                <w:rFonts w:ascii="標楷體" w:eastAsia="標楷體" w:hAnsi="標楷體" w:cs="Times New Roman" w:hint="eastAsia"/>
                <w:kern w:val="0"/>
                <w:szCs w:val="24"/>
              </w:rPr>
              <w:t>得</w:t>
            </w:r>
            <w:r w:rsidR="00B12DB4">
              <w:rPr>
                <w:rFonts w:ascii="標楷體" w:eastAsia="標楷體" w:hAnsi="標楷體" w:cs="Times New Roman" w:hint="eastAsia"/>
                <w:kern w:val="0"/>
                <w:szCs w:val="24"/>
              </w:rPr>
              <w:t>儘</w:t>
            </w:r>
            <w:r w:rsidR="00B02898" w:rsidRPr="005268F8">
              <w:rPr>
                <w:rFonts w:ascii="標楷體" w:eastAsia="標楷體" w:hAnsi="標楷體" w:cs="Times New Roman" w:hint="eastAsia"/>
                <w:kern w:val="0"/>
                <w:szCs w:val="24"/>
              </w:rPr>
              <w:t>速使用再生醫療製劑之權益</w:t>
            </w:r>
            <w:r w:rsidRPr="005268F8">
              <w:rPr>
                <w:rFonts w:ascii="標楷體" w:eastAsia="標楷體" w:hAnsi="標楷體" w:cs="Times New Roman" w:hint="eastAsia"/>
                <w:kern w:val="0"/>
                <w:szCs w:val="24"/>
              </w:rPr>
              <w:t>，</w:t>
            </w:r>
            <w:r w:rsidR="008E6973" w:rsidRPr="008E6973">
              <w:rPr>
                <w:rFonts w:ascii="標楷體" w:eastAsia="標楷體" w:hAnsi="標楷體" w:cs="Times New Roman" w:hint="eastAsia"/>
                <w:kern w:val="0"/>
                <w:szCs w:val="24"/>
              </w:rPr>
              <w:t>參考日本藥事法「有條件期限許可 (conditional and time-limited approval)」之立法精神，及美國「二十一世紀醫療法」所定「再生醫學先進療法(Regenerative Medicine Advanced Therapy, RMAT)」之認定條件中，針對嚴重疾病且初步臨床證據顯示可滿足醫療迫切需求者予以加速審查機制，</w:t>
            </w:r>
            <w:r w:rsidR="008E6973">
              <w:rPr>
                <w:rFonts w:ascii="標楷體" w:eastAsia="標楷體" w:hAnsi="標楷體" w:cs="Times New Roman" w:hint="eastAsia"/>
                <w:kern w:val="0"/>
                <w:szCs w:val="24"/>
              </w:rPr>
              <w:t>於第一項規定</w:t>
            </w:r>
            <w:r w:rsidR="00B02898" w:rsidRPr="005268F8">
              <w:rPr>
                <w:rFonts w:ascii="標楷體" w:eastAsia="標楷體" w:hAnsi="標楷體" w:cs="Times New Roman" w:hint="eastAsia"/>
                <w:kern w:val="0"/>
                <w:szCs w:val="24"/>
              </w:rPr>
              <w:t>中央主管機關受理再生醫療製劑之查驗登記申請時，得考量病人生命之危急性、失能之嚴重度、治療方式之替代性</w:t>
            </w:r>
            <w:r w:rsidR="005A3AAB" w:rsidRPr="005268F8">
              <w:rPr>
                <w:rFonts w:ascii="標楷體" w:eastAsia="標楷體" w:hAnsi="標楷體" w:cs="Times New Roman" w:hint="eastAsia"/>
                <w:kern w:val="0"/>
                <w:szCs w:val="24"/>
              </w:rPr>
              <w:t>，並經</w:t>
            </w:r>
            <w:r w:rsidR="00601C59" w:rsidRPr="005268F8">
              <w:rPr>
                <w:rFonts w:ascii="標楷體" w:eastAsia="標楷體" w:hAnsi="標楷體" w:cs="Times New Roman" w:hint="eastAsia"/>
                <w:kern w:val="0"/>
                <w:szCs w:val="24"/>
              </w:rPr>
              <w:t>整體評估</w:t>
            </w:r>
            <w:r w:rsidR="005A3AAB" w:rsidRPr="005268F8">
              <w:rPr>
                <w:rFonts w:ascii="標楷體" w:eastAsia="標楷體" w:hAnsi="標楷體" w:cs="Times New Roman" w:hint="eastAsia"/>
                <w:kern w:val="0"/>
                <w:szCs w:val="24"/>
              </w:rPr>
              <w:t>其</w:t>
            </w:r>
            <w:r w:rsidR="00601C59" w:rsidRPr="005268F8">
              <w:rPr>
                <w:rFonts w:ascii="標楷體" w:eastAsia="標楷體" w:hAnsi="標楷體" w:cs="Times New Roman" w:hint="eastAsia"/>
                <w:kern w:val="0"/>
                <w:szCs w:val="24"/>
              </w:rPr>
              <w:t>效益及風險</w:t>
            </w:r>
            <w:proofErr w:type="gramStart"/>
            <w:r w:rsidR="00601C59" w:rsidRPr="005268F8">
              <w:rPr>
                <w:rFonts w:ascii="標楷體" w:eastAsia="標楷體" w:hAnsi="標楷體" w:cs="Times New Roman" w:hint="eastAsia"/>
                <w:kern w:val="0"/>
                <w:szCs w:val="24"/>
              </w:rPr>
              <w:t>（</w:t>
            </w:r>
            <w:proofErr w:type="gramEnd"/>
            <w:r w:rsidR="00601C59" w:rsidRPr="005268F8">
              <w:rPr>
                <w:rFonts w:ascii="標楷體" w:eastAsia="標楷體" w:hAnsi="標楷體" w:cs="Times New Roman" w:hint="eastAsia"/>
                <w:kern w:val="0"/>
                <w:szCs w:val="24"/>
              </w:rPr>
              <w:t>benefit and risk)</w:t>
            </w:r>
            <w:r w:rsidR="005A3AAB" w:rsidRPr="005268F8">
              <w:rPr>
                <w:rFonts w:ascii="標楷體" w:eastAsia="標楷體" w:hAnsi="標楷體" w:cs="Times New Roman" w:hint="eastAsia"/>
                <w:kern w:val="0"/>
                <w:szCs w:val="24"/>
              </w:rPr>
              <w:t>後</w:t>
            </w:r>
            <w:r w:rsidR="00601C59" w:rsidRPr="005268F8">
              <w:rPr>
                <w:rFonts w:ascii="標楷體" w:eastAsia="標楷體" w:hAnsi="標楷體" w:cs="Times New Roman" w:hint="eastAsia"/>
                <w:kern w:val="0"/>
                <w:szCs w:val="24"/>
              </w:rPr>
              <w:t>，於足以推定所申請適應症之初步療效性</w:t>
            </w:r>
            <w:proofErr w:type="gramStart"/>
            <w:r w:rsidR="00601C59" w:rsidRPr="005268F8">
              <w:rPr>
                <w:rFonts w:ascii="標楷體" w:eastAsia="標楷體" w:hAnsi="標楷體" w:cs="Times New Roman" w:hint="eastAsia"/>
                <w:kern w:val="0"/>
                <w:szCs w:val="24"/>
              </w:rPr>
              <w:t>（</w:t>
            </w:r>
            <w:proofErr w:type="gramEnd"/>
            <w:r w:rsidR="00601C59" w:rsidRPr="005268F8">
              <w:rPr>
                <w:rFonts w:ascii="標楷體" w:eastAsia="標楷體" w:hAnsi="標楷體" w:cs="Times New Roman" w:hint="eastAsia"/>
                <w:kern w:val="0"/>
                <w:szCs w:val="24"/>
              </w:rPr>
              <w:t>preliminary efficacy)，及可確認其安全性(confirmed safety)之情形，例如從第二期臨床試驗顯示可推估安全與初步療效，並可達到風險與效益之平衡，</w:t>
            </w:r>
            <w:r w:rsidR="00B02898" w:rsidRPr="005268F8">
              <w:rPr>
                <w:rFonts w:ascii="標楷體" w:eastAsia="標楷體" w:hAnsi="標楷體" w:cs="Times New Roman" w:hint="eastAsia"/>
                <w:kern w:val="0"/>
                <w:szCs w:val="24"/>
              </w:rPr>
              <w:t>核予</w:t>
            </w:r>
            <w:proofErr w:type="gramStart"/>
            <w:r w:rsidR="008E6973">
              <w:rPr>
                <w:rFonts w:ascii="標楷體" w:eastAsia="標楷體" w:hAnsi="標楷體" w:cs="Times New Roman" w:hint="eastAsia"/>
                <w:kern w:val="0"/>
                <w:szCs w:val="24"/>
              </w:rPr>
              <w:t>附加</w:t>
            </w:r>
            <w:r w:rsidR="00B02898" w:rsidRPr="005268F8">
              <w:rPr>
                <w:rFonts w:ascii="標楷體" w:eastAsia="標楷體" w:hAnsi="標楷體" w:cs="Times New Roman" w:hint="eastAsia"/>
                <w:kern w:val="0"/>
                <w:szCs w:val="24"/>
              </w:rPr>
              <w:t>附款且</w:t>
            </w:r>
            <w:proofErr w:type="gramEnd"/>
            <w:r w:rsidR="00B02898" w:rsidRPr="005268F8">
              <w:rPr>
                <w:rFonts w:ascii="標楷體" w:eastAsia="標楷體" w:hAnsi="標楷體" w:cs="Times New Roman" w:hint="eastAsia"/>
                <w:kern w:val="0"/>
                <w:szCs w:val="24"/>
              </w:rPr>
              <w:t>許可有效期間不超過五年之</w:t>
            </w:r>
            <w:r w:rsidR="00CF035F" w:rsidRPr="005268F8">
              <w:rPr>
                <w:rFonts w:ascii="標楷體" w:eastAsia="標楷體" w:hAnsi="標楷體" w:cs="Times New Roman" w:hint="eastAsia"/>
                <w:kern w:val="0"/>
                <w:szCs w:val="24"/>
              </w:rPr>
              <w:t>有條件期限</w:t>
            </w:r>
            <w:r w:rsidR="00B02898" w:rsidRPr="005268F8">
              <w:rPr>
                <w:rFonts w:ascii="標楷體" w:eastAsia="標楷體" w:hAnsi="標楷體" w:cs="Times New Roman" w:hint="eastAsia"/>
                <w:kern w:val="0"/>
                <w:szCs w:val="24"/>
              </w:rPr>
              <w:t>許可</w:t>
            </w:r>
            <w:r w:rsidR="00F611D0" w:rsidRPr="005268F8">
              <w:rPr>
                <w:rFonts w:ascii="標楷體" w:eastAsia="標楷體" w:hAnsi="標楷體" w:cs="Times New Roman" w:hint="eastAsia"/>
                <w:kern w:val="0"/>
                <w:szCs w:val="24"/>
              </w:rPr>
              <w:t>，</w:t>
            </w:r>
            <w:r w:rsidR="009F4B1E" w:rsidRPr="005268F8">
              <w:rPr>
                <w:rFonts w:ascii="標楷體" w:eastAsia="標楷體" w:hAnsi="標楷體" w:cs="Times New Roman" w:hint="eastAsia"/>
                <w:kern w:val="0"/>
                <w:szCs w:val="24"/>
              </w:rPr>
              <w:t>以期</w:t>
            </w:r>
            <w:r w:rsidR="00F611D0" w:rsidRPr="005268F8">
              <w:rPr>
                <w:rFonts w:ascii="標楷體" w:eastAsia="標楷體" w:hAnsi="標楷體" w:cs="Times New Roman" w:hint="eastAsia"/>
                <w:kern w:val="0"/>
                <w:szCs w:val="24"/>
              </w:rPr>
              <w:t>符合</w:t>
            </w:r>
            <w:r w:rsidR="00AD1F9A" w:rsidRPr="005268F8">
              <w:rPr>
                <w:rFonts w:ascii="標楷體" w:eastAsia="標楷體" w:hAnsi="標楷體" w:cs="Times New Roman" w:hint="eastAsia"/>
                <w:kern w:val="0"/>
                <w:szCs w:val="24"/>
              </w:rPr>
              <w:t>資格</w:t>
            </w:r>
            <w:r w:rsidR="00F611D0" w:rsidRPr="005268F8">
              <w:rPr>
                <w:rFonts w:ascii="標楷體" w:eastAsia="標楷體" w:hAnsi="標楷體" w:cs="Times New Roman" w:hint="eastAsia"/>
                <w:kern w:val="0"/>
                <w:szCs w:val="24"/>
              </w:rPr>
              <w:t>之再生醫療製劑得以</w:t>
            </w:r>
            <w:r w:rsidR="00AA3D71" w:rsidRPr="005268F8">
              <w:rPr>
                <w:rFonts w:ascii="標楷體" w:eastAsia="標楷體" w:hAnsi="標楷體" w:cs="Times New Roman" w:hint="eastAsia"/>
                <w:kern w:val="0"/>
                <w:szCs w:val="24"/>
              </w:rPr>
              <w:t>及早</w:t>
            </w:r>
            <w:r w:rsidR="0010487C" w:rsidRPr="005268F8">
              <w:rPr>
                <w:rFonts w:ascii="標楷體" w:eastAsia="標楷體" w:hAnsi="標楷體" w:cs="Times New Roman" w:hint="eastAsia"/>
                <w:kern w:val="0"/>
                <w:szCs w:val="24"/>
              </w:rPr>
              <w:t>上市</w:t>
            </w:r>
            <w:r w:rsidR="00F611D0" w:rsidRPr="005268F8">
              <w:rPr>
                <w:rFonts w:ascii="標楷體" w:eastAsia="標楷體" w:hAnsi="標楷體" w:cs="Times New Roman" w:hint="eastAsia"/>
                <w:kern w:val="0"/>
                <w:szCs w:val="24"/>
              </w:rPr>
              <w:t>，</w:t>
            </w:r>
            <w:r w:rsidR="00BF7EBC" w:rsidRPr="005268F8">
              <w:rPr>
                <w:rFonts w:ascii="標楷體" w:eastAsia="標楷體" w:hAnsi="標楷體" w:cs="Times New Roman" w:hint="eastAsia"/>
                <w:kern w:val="0"/>
                <w:szCs w:val="24"/>
              </w:rPr>
              <w:t>提升病人</w:t>
            </w:r>
            <w:r w:rsidR="00BF7EBC" w:rsidRPr="005268F8">
              <w:rPr>
                <w:rFonts w:ascii="標楷體" w:eastAsia="標楷體" w:hAnsi="標楷體" w:cs="Times New Roman" w:hint="eastAsia"/>
                <w:kern w:val="0"/>
                <w:szCs w:val="24"/>
              </w:rPr>
              <w:lastRenderedPageBreak/>
              <w:t>用藥之可近性</w:t>
            </w:r>
            <w:r w:rsidR="00AA3D71" w:rsidRPr="005268F8">
              <w:rPr>
                <w:rFonts w:ascii="標楷體" w:eastAsia="標楷體" w:hAnsi="標楷體" w:cs="Times New Roman" w:hint="eastAsia"/>
                <w:kern w:val="0"/>
                <w:szCs w:val="24"/>
              </w:rPr>
              <w:t>。</w:t>
            </w:r>
          </w:p>
          <w:p w:rsidR="00B02898" w:rsidRDefault="008E6973">
            <w:pPr>
              <w:pStyle w:val="a7"/>
              <w:widowControl/>
              <w:numPr>
                <w:ilvl w:val="0"/>
                <w:numId w:val="37"/>
              </w:numPr>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kern w:val="0"/>
                <w:szCs w:val="24"/>
              </w:rPr>
            </w:pPr>
            <w:r>
              <w:rPr>
                <w:rFonts w:ascii="標楷體" w:eastAsia="標楷體" w:hAnsi="標楷體" w:cs="Times New Roman" w:hint="eastAsia"/>
                <w:kern w:val="0"/>
                <w:szCs w:val="24"/>
              </w:rPr>
              <w:t>考量</w:t>
            </w:r>
            <w:r w:rsidR="00875478" w:rsidRPr="005268F8">
              <w:rPr>
                <w:rFonts w:ascii="標楷體" w:eastAsia="標楷體" w:hAnsi="標楷體" w:cs="Times New Roman" w:hint="eastAsia"/>
                <w:kern w:val="0"/>
                <w:szCs w:val="24"/>
              </w:rPr>
              <w:t>取得</w:t>
            </w:r>
            <w:r w:rsidR="00CF035F" w:rsidRPr="005268F8">
              <w:rPr>
                <w:rFonts w:ascii="標楷體" w:eastAsia="標楷體" w:hAnsi="標楷體" w:cs="Times New Roman" w:hint="eastAsia"/>
                <w:kern w:val="0"/>
                <w:szCs w:val="24"/>
              </w:rPr>
              <w:t>有條件期限</w:t>
            </w:r>
            <w:r w:rsidR="005446C7" w:rsidRPr="005268F8">
              <w:rPr>
                <w:rFonts w:ascii="標楷體" w:eastAsia="標楷體" w:hAnsi="標楷體" w:cs="Times New Roman" w:hint="eastAsia"/>
                <w:kern w:val="0"/>
                <w:szCs w:val="24"/>
              </w:rPr>
              <w:t>許可</w:t>
            </w:r>
            <w:r w:rsidR="00112C8D" w:rsidRPr="005268F8">
              <w:rPr>
                <w:rFonts w:ascii="標楷體" w:eastAsia="標楷體" w:hAnsi="標楷體" w:cs="Times New Roman" w:hint="eastAsia"/>
                <w:kern w:val="0"/>
                <w:szCs w:val="24"/>
              </w:rPr>
              <w:t>之</w:t>
            </w:r>
            <w:r w:rsidR="009C2EB1" w:rsidRPr="005268F8">
              <w:rPr>
                <w:rFonts w:ascii="標楷體" w:eastAsia="標楷體" w:hAnsi="標楷體" w:cs="Times New Roman" w:hint="eastAsia"/>
                <w:kern w:val="0"/>
                <w:szCs w:val="24"/>
              </w:rPr>
              <w:t>再生醫療製劑</w:t>
            </w:r>
            <w:r w:rsidR="00112C8D" w:rsidRPr="005268F8">
              <w:rPr>
                <w:rFonts w:ascii="標楷體" w:eastAsia="標楷體" w:hAnsi="標楷體" w:cs="Times New Roman" w:hint="eastAsia"/>
                <w:kern w:val="0"/>
                <w:szCs w:val="24"/>
              </w:rPr>
              <w:t>，其醫療效能尚須更充足之科學證據進行評估及確認，</w:t>
            </w:r>
            <w:r w:rsidR="00875478" w:rsidRPr="005268F8">
              <w:rPr>
                <w:rFonts w:ascii="標楷體" w:eastAsia="標楷體" w:hAnsi="標楷體" w:cs="Times New Roman" w:hint="eastAsia"/>
                <w:kern w:val="0"/>
                <w:szCs w:val="24"/>
              </w:rPr>
              <w:t>於尚未完全證實療效前，中央主管機關得</w:t>
            </w:r>
            <w:r w:rsidR="002B0CF2">
              <w:rPr>
                <w:rFonts w:ascii="標楷體" w:eastAsia="標楷體" w:hAnsi="標楷體" w:cs="Times New Roman" w:hint="eastAsia"/>
                <w:kern w:val="0"/>
                <w:szCs w:val="24"/>
              </w:rPr>
              <w:t>公告</w:t>
            </w:r>
            <w:r w:rsidR="00875478" w:rsidRPr="005268F8">
              <w:rPr>
                <w:rFonts w:ascii="標楷體" w:eastAsia="標楷體" w:hAnsi="標楷體" w:cs="Times New Roman" w:hint="eastAsia"/>
                <w:kern w:val="0"/>
                <w:szCs w:val="24"/>
              </w:rPr>
              <w:t>限制其使用</w:t>
            </w:r>
            <w:r w:rsidR="00A21A58" w:rsidRPr="005268F8">
              <w:rPr>
                <w:rFonts w:ascii="標楷體" w:eastAsia="標楷體" w:hAnsi="標楷體" w:cs="Times New Roman" w:hint="eastAsia"/>
                <w:kern w:val="0"/>
                <w:szCs w:val="24"/>
              </w:rPr>
              <w:t>機構與人員</w:t>
            </w:r>
            <w:r w:rsidR="0003055C" w:rsidRPr="005268F8">
              <w:rPr>
                <w:rFonts w:ascii="標楷體" w:eastAsia="標楷體" w:hAnsi="標楷體" w:cs="Times New Roman" w:hint="eastAsia"/>
                <w:kern w:val="0"/>
                <w:szCs w:val="24"/>
              </w:rPr>
              <w:t>之</w:t>
            </w:r>
            <w:r w:rsidR="00875478" w:rsidRPr="005268F8">
              <w:rPr>
                <w:rFonts w:ascii="標楷體" w:eastAsia="標楷體" w:hAnsi="標楷體" w:cs="Times New Roman" w:hint="eastAsia"/>
                <w:kern w:val="0"/>
                <w:szCs w:val="24"/>
              </w:rPr>
              <w:t>範圍及</w:t>
            </w:r>
            <w:r w:rsidR="0024570C" w:rsidRPr="005268F8">
              <w:rPr>
                <w:rFonts w:ascii="標楷體" w:eastAsia="標楷體" w:hAnsi="標楷體" w:cs="Times New Roman" w:hint="eastAsia"/>
                <w:kern w:val="0"/>
                <w:szCs w:val="24"/>
              </w:rPr>
              <w:t>資格</w:t>
            </w:r>
            <w:r w:rsidR="002B0CF2">
              <w:rPr>
                <w:rFonts w:ascii="標楷體" w:eastAsia="標楷體" w:hAnsi="標楷體" w:cs="Times New Roman" w:hint="eastAsia"/>
                <w:kern w:val="0"/>
                <w:szCs w:val="24"/>
              </w:rPr>
              <w:t>，</w:t>
            </w:r>
            <w:proofErr w:type="gramStart"/>
            <w:r w:rsidR="002B0CF2">
              <w:rPr>
                <w:rFonts w:ascii="標楷體" w:eastAsia="標楷體" w:hAnsi="標楷體" w:cs="Times New Roman" w:hint="eastAsia"/>
                <w:kern w:val="0"/>
                <w:szCs w:val="24"/>
              </w:rPr>
              <w:t>爰</w:t>
            </w:r>
            <w:proofErr w:type="gramEnd"/>
            <w:r w:rsidR="002B0CF2">
              <w:rPr>
                <w:rFonts w:ascii="標楷體" w:eastAsia="標楷體" w:hAnsi="標楷體" w:cs="Times New Roman" w:hint="eastAsia"/>
                <w:kern w:val="0"/>
                <w:szCs w:val="24"/>
              </w:rPr>
              <w:t>為第二項規定。</w:t>
            </w:r>
          </w:p>
          <w:p w:rsidR="002B0CF2" w:rsidRPr="005268F8" w:rsidRDefault="002B0CF2">
            <w:pPr>
              <w:pStyle w:val="a7"/>
              <w:widowControl/>
              <w:numPr>
                <w:ilvl w:val="0"/>
                <w:numId w:val="37"/>
              </w:numPr>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kern w:val="0"/>
                <w:szCs w:val="24"/>
              </w:rPr>
            </w:pPr>
            <w:r>
              <w:rPr>
                <w:rFonts w:ascii="標楷體" w:eastAsia="標楷體" w:hAnsi="標楷體" w:cs="Times New Roman" w:hint="eastAsia"/>
                <w:kern w:val="0"/>
                <w:szCs w:val="24"/>
              </w:rPr>
              <w:t>第三項規定未符合第二項公告者，</w:t>
            </w:r>
            <w:r w:rsidRPr="002B0CF2">
              <w:rPr>
                <w:rFonts w:ascii="標楷體" w:eastAsia="標楷體" w:hAnsi="標楷體" w:cs="Times New Roman" w:hint="eastAsia"/>
                <w:kern w:val="0"/>
                <w:szCs w:val="24"/>
              </w:rPr>
              <w:t>不得使用該再生醫療製劑。</w:t>
            </w:r>
          </w:p>
        </w:tc>
      </w:tr>
      <w:tr w:rsidR="005268F8" w:rsidRPr="005268F8" w:rsidTr="00652991">
        <w:tc>
          <w:tcPr>
            <w:tcW w:w="4509" w:type="dxa"/>
          </w:tcPr>
          <w:p w:rsidR="00FA2868" w:rsidRDefault="00875478" w:rsidP="009E2E86">
            <w:pPr>
              <w:ind w:left="240" w:hangingChars="100" w:hanging="240"/>
              <w:jc w:val="both"/>
              <w:rPr>
                <w:rFonts w:ascii="標楷體" w:eastAsia="標楷體" w:hAnsi="標楷體"/>
              </w:rPr>
            </w:pPr>
            <w:r w:rsidRPr="005268F8">
              <w:rPr>
                <w:rFonts w:ascii="標楷體" w:eastAsia="標楷體" w:hAnsi="標楷體" w:hint="eastAsia"/>
              </w:rPr>
              <w:lastRenderedPageBreak/>
              <w:t>第九條</w:t>
            </w:r>
            <w:r w:rsidR="000E3D2D" w:rsidRPr="005268F8">
              <w:rPr>
                <w:rFonts w:ascii="標楷體" w:eastAsia="標楷體" w:hAnsi="標楷體" w:hint="eastAsia"/>
              </w:rPr>
              <w:t xml:space="preserve">　</w:t>
            </w:r>
            <w:r w:rsidR="00973B45" w:rsidRPr="005268F8">
              <w:rPr>
                <w:rFonts w:ascii="標楷體" w:eastAsia="標楷體" w:hAnsi="標楷體" w:hint="eastAsia"/>
              </w:rPr>
              <w:t>前條第一</w:t>
            </w:r>
            <w:proofErr w:type="gramStart"/>
            <w:r w:rsidR="00973B45" w:rsidRPr="005268F8">
              <w:rPr>
                <w:rFonts w:ascii="標楷體" w:eastAsia="標楷體" w:hAnsi="標楷體" w:hint="eastAsia"/>
              </w:rPr>
              <w:t>項附款</w:t>
            </w:r>
            <w:proofErr w:type="gramEnd"/>
            <w:r w:rsidR="00973B45" w:rsidRPr="005268F8">
              <w:rPr>
                <w:rFonts w:ascii="標楷體" w:eastAsia="標楷體" w:hAnsi="標楷體" w:hint="eastAsia"/>
              </w:rPr>
              <w:t>，包括執行療效驗證試驗、定期或於指定期限內繳交試驗報告及完成其他相關事項。</w:t>
            </w:r>
          </w:p>
          <w:p w:rsidR="00C43E36" w:rsidRPr="00652991" w:rsidRDefault="00C43E36" w:rsidP="009E2E86">
            <w:pPr>
              <w:ind w:left="240" w:hangingChars="100" w:hanging="240"/>
              <w:jc w:val="both"/>
              <w:rPr>
                <w:rFonts w:ascii="標楷體" w:eastAsia="標楷體" w:hAnsi="標楷體"/>
              </w:rPr>
            </w:pPr>
            <w:r>
              <w:rPr>
                <w:rFonts w:ascii="標楷體" w:eastAsia="標楷體" w:hAnsi="標楷體" w:hint="eastAsia"/>
              </w:rPr>
              <w:t xml:space="preserve">      </w:t>
            </w:r>
            <w:r w:rsidR="00C01565" w:rsidRPr="00652991">
              <w:rPr>
                <w:rFonts w:ascii="標楷體" w:eastAsia="標楷體" w:hAnsi="標楷體" w:hint="eastAsia"/>
              </w:rPr>
              <w:t>依</w:t>
            </w:r>
            <w:r w:rsidRPr="00652991">
              <w:rPr>
                <w:rFonts w:ascii="標楷體" w:eastAsia="標楷體" w:hAnsi="標楷體" w:hint="eastAsia"/>
              </w:rPr>
              <w:t>前條第一項核予有條件期限許可者，於</w:t>
            </w:r>
            <w:r w:rsidR="002B0CF2">
              <w:rPr>
                <w:rFonts w:ascii="標楷體" w:eastAsia="標楷體" w:hAnsi="標楷體" w:hint="eastAsia"/>
              </w:rPr>
              <w:t>履行所附加</w:t>
            </w:r>
            <w:proofErr w:type="gramStart"/>
            <w:r w:rsidR="002B0CF2">
              <w:rPr>
                <w:rFonts w:ascii="標楷體" w:eastAsia="標楷體" w:hAnsi="標楷體" w:hint="eastAsia"/>
              </w:rPr>
              <w:t>之</w:t>
            </w:r>
            <w:r w:rsidRPr="00652991">
              <w:rPr>
                <w:rFonts w:ascii="標楷體" w:eastAsia="標楷體" w:hAnsi="標楷體" w:hint="eastAsia"/>
              </w:rPr>
              <w:t>附款後</w:t>
            </w:r>
            <w:proofErr w:type="gramEnd"/>
            <w:r w:rsidRPr="00652991">
              <w:rPr>
                <w:rFonts w:ascii="標楷體" w:eastAsia="標楷體" w:hAnsi="標楷體" w:hint="eastAsia"/>
              </w:rPr>
              <w:t>，向中央主管機關申請查驗登記並經核准者，</w:t>
            </w:r>
            <w:r w:rsidR="002B0CF2">
              <w:rPr>
                <w:rFonts w:ascii="標楷體" w:eastAsia="標楷體" w:hAnsi="標楷體" w:hint="eastAsia"/>
              </w:rPr>
              <w:t>發給</w:t>
            </w:r>
            <w:r w:rsidRPr="00652991">
              <w:rPr>
                <w:rFonts w:ascii="標楷體" w:eastAsia="標楷體" w:hAnsi="標楷體" w:hint="eastAsia"/>
              </w:rPr>
              <w:t>再生醫療製劑許可證。</w:t>
            </w:r>
          </w:p>
          <w:p w:rsidR="00875478" w:rsidRPr="005268F8" w:rsidRDefault="00FA2868">
            <w:pPr>
              <w:ind w:left="240" w:hangingChars="100" w:hanging="240"/>
              <w:jc w:val="both"/>
              <w:rPr>
                <w:rFonts w:ascii="標楷體" w:eastAsia="標楷體" w:hAnsi="標楷體"/>
              </w:rPr>
            </w:pPr>
            <w:r w:rsidRPr="00652991">
              <w:rPr>
                <w:rFonts w:ascii="標楷體" w:eastAsia="標楷體" w:hAnsi="標楷體" w:hint="eastAsia"/>
              </w:rPr>
              <w:t xml:space="preserve">　　　</w:t>
            </w:r>
            <w:r w:rsidR="00973B45" w:rsidRPr="00652991">
              <w:rPr>
                <w:rFonts w:ascii="標楷體" w:eastAsia="標楷體" w:hAnsi="標楷體" w:hint="eastAsia"/>
              </w:rPr>
              <w:t>未</w:t>
            </w:r>
            <w:r w:rsidR="002B0CF2">
              <w:rPr>
                <w:rFonts w:ascii="標楷體" w:eastAsia="標楷體" w:hAnsi="標楷體" w:hint="eastAsia"/>
              </w:rPr>
              <w:t>履行有條件期限許可所附加</w:t>
            </w:r>
            <w:proofErr w:type="gramStart"/>
            <w:r w:rsidR="002B0CF2">
              <w:rPr>
                <w:rFonts w:ascii="標楷體" w:eastAsia="標楷體" w:hAnsi="標楷體" w:hint="eastAsia"/>
              </w:rPr>
              <w:t>之</w:t>
            </w:r>
            <w:r w:rsidR="00973B45" w:rsidRPr="00652991">
              <w:rPr>
                <w:rFonts w:ascii="標楷體" w:eastAsia="標楷體" w:hAnsi="標楷體" w:hint="eastAsia"/>
              </w:rPr>
              <w:t>附款或</w:t>
            </w:r>
            <w:proofErr w:type="gramEnd"/>
            <w:r w:rsidR="00973B45" w:rsidRPr="005268F8">
              <w:rPr>
                <w:rFonts w:ascii="標楷體" w:eastAsia="標楷體" w:hAnsi="標楷體" w:hint="eastAsia"/>
              </w:rPr>
              <w:t>經評估有重大安全疑慮者，中央主管機關得廢止其</w:t>
            </w:r>
            <w:r w:rsidR="00CF035F" w:rsidRPr="005268F8">
              <w:rPr>
                <w:rFonts w:ascii="標楷體" w:eastAsia="標楷體" w:hAnsi="標楷體" w:hint="eastAsia"/>
              </w:rPr>
              <w:t>有條件期限</w:t>
            </w:r>
            <w:r w:rsidR="00973B45" w:rsidRPr="005268F8">
              <w:rPr>
                <w:rFonts w:ascii="標楷體" w:eastAsia="標楷體" w:hAnsi="標楷體" w:hint="eastAsia"/>
              </w:rPr>
              <w:t>許可。</w:t>
            </w:r>
          </w:p>
        </w:tc>
        <w:tc>
          <w:tcPr>
            <w:tcW w:w="4388" w:type="dxa"/>
          </w:tcPr>
          <w:p w:rsidR="00FA2868" w:rsidRPr="00652991" w:rsidRDefault="002B0CF2" w:rsidP="007A43AC">
            <w:pPr>
              <w:pStyle w:val="a7"/>
              <w:numPr>
                <w:ilvl w:val="0"/>
                <w:numId w:val="32"/>
              </w:numPr>
              <w:ind w:leftChars="0"/>
              <w:jc w:val="both"/>
              <w:rPr>
                <w:rFonts w:ascii="標楷體" w:eastAsia="標楷體" w:hAnsi="標楷體"/>
              </w:rPr>
            </w:pPr>
            <w:r>
              <w:rPr>
                <w:rFonts w:ascii="標楷體" w:eastAsia="標楷體" w:hAnsi="標楷體" w:hint="eastAsia"/>
              </w:rPr>
              <w:t>第一項規定</w:t>
            </w:r>
            <w:r w:rsidR="009E4AB5">
              <w:rPr>
                <w:rFonts w:ascii="標楷體" w:eastAsia="標楷體" w:hAnsi="標楷體" w:hint="eastAsia"/>
              </w:rPr>
              <w:t>依第八條</w:t>
            </w:r>
            <w:r w:rsidR="00EB3800">
              <w:rPr>
                <w:rFonts w:ascii="標楷體" w:eastAsia="標楷體" w:hAnsi="標楷體" w:hint="eastAsia"/>
              </w:rPr>
              <w:t>核予</w:t>
            </w:r>
            <w:r w:rsidR="00EB3800" w:rsidRPr="00652991">
              <w:rPr>
                <w:rFonts w:ascii="標楷體" w:eastAsia="標楷體" w:hAnsi="標楷體" w:hint="eastAsia"/>
              </w:rPr>
              <w:t>再生醫療製劑</w:t>
            </w:r>
            <w:r w:rsidR="00CF035F" w:rsidRPr="00652991">
              <w:rPr>
                <w:rFonts w:ascii="標楷體" w:eastAsia="標楷體" w:hAnsi="標楷體" w:hint="eastAsia"/>
              </w:rPr>
              <w:t>有條件期限</w:t>
            </w:r>
            <w:r w:rsidR="005446C7" w:rsidRPr="00652991">
              <w:rPr>
                <w:rFonts w:ascii="標楷體" w:eastAsia="標楷體" w:hAnsi="標楷體" w:hint="eastAsia"/>
              </w:rPr>
              <w:t>許可</w:t>
            </w:r>
            <w:r w:rsidR="00875478" w:rsidRPr="00652991">
              <w:rPr>
                <w:rFonts w:ascii="標楷體" w:eastAsia="標楷體" w:hAnsi="標楷體" w:hint="eastAsia"/>
              </w:rPr>
              <w:t>，</w:t>
            </w:r>
            <w:r w:rsidR="00EB3800">
              <w:rPr>
                <w:rFonts w:ascii="標楷體" w:eastAsia="標楷體" w:hAnsi="標楷體" w:hint="eastAsia"/>
              </w:rPr>
              <w:t>所得附加之附款內容。</w:t>
            </w:r>
          </w:p>
          <w:p w:rsidR="004E3A5F" w:rsidRPr="00652991" w:rsidRDefault="00EB3800" w:rsidP="004E3A5F">
            <w:pPr>
              <w:pStyle w:val="a7"/>
              <w:numPr>
                <w:ilvl w:val="0"/>
                <w:numId w:val="32"/>
              </w:numPr>
              <w:ind w:leftChars="0"/>
              <w:jc w:val="both"/>
              <w:rPr>
                <w:rFonts w:ascii="標楷體" w:eastAsia="標楷體" w:hAnsi="標楷體"/>
              </w:rPr>
            </w:pPr>
            <w:r>
              <w:rPr>
                <w:rFonts w:ascii="標楷體" w:eastAsia="標楷體" w:hAnsi="標楷體" w:hint="eastAsia"/>
              </w:rPr>
              <w:t>第二項</w:t>
            </w:r>
            <w:r w:rsidR="004E3A5F" w:rsidRPr="00652991">
              <w:rPr>
                <w:rFonts w:ascii="標楷體" w:eastAsia="標楷體" w:hAnsi="標楷體" w:hint="eastAsia"/>
              </w:rPr>
              <w:t>明定有條件許可之再生醫療製</w:t>
            </w:r>
            <w:proofErr w:type="gramStart"/>
            <w:r w:rsidR="004E3A5F" w:rsidRPr="00652991">
              <w:rPr>
                <w:rFonts w:ascii="標楷體" w:eastAsia="標楷體" w:hAnsi="標楷體" w:hint="eastAsia"/>
              </w:rPr>
              <w:t>劑於</w:t>
            </w:r>
            <w:r>
              <w:rPr>
                <w:rFonts w:ascii="標楷體" w:eastAsia="標楷體" w:hAnsi="標楷體" w:hint="eastAsia"/>
              </w:rPr>
              <w:t>履行</w:t>
            </w:r>
            <w:r w:rsidR="004E3A5F" w:rsidRPr="00652991">
              <w:rPr>
                <w:rFonts w:ascii="標楷體" w:eastAsia="標楷體" w:hAnsi="標楷體" w:hint="eastAsia"/>
              </w:rPr>
              <w:t>附款</w:t>
            </w:r>
            <w:proofErr w:type="gramEnd"/>
            <w:r w:rsidR="004E3A5F" w:rsidRPr="00652991">
              <w:rPr>
                <w:rFonts w:ascii="標楷體" w:eastAsia="標楷體" w:hAnsi="標楷體" w:hint="eastAsia"/>
              </w:rPr>
              <w:t>後，</w:t>
            </w:r>
            <w:r>
              <w:rPr>
                <w:rFonts w:ascii="標楷體" w:eastAsia="標楷體" w:hAnsi="標楷體" w:hint="eastAsia"/>
              </w:rPr>
              <w:t>該</w:t>
            </w:r>
            <w:r w:rsidR="00EE1FFC" w:rsidRPr="00652991">
              <w:rPr>
                <w:rFonts w:ascii="標楷體" w:eastAsia="標楷體" w:hAnsi="標楷體" w:hint="eastAsia"/>
              </w:rPr>
              <w:t>許可所有人</w:t>
            </w:r>
            <w:r>
              <w:rPr>
                <w:rFonts w:ascii="標楷體" w:eastAsia="標楷體" w:hAnsi="標楷體" w:hint="eastAsia"/>
              </w:rPr>
              <w:t>經</w:t>
            </w:r>
            <w:r w:rsidR="004E3A5F" w:rsidRPr="00652991">
              <w:rPr>
                <w:rFonts w:ascii="標楷體" w:eastAsia="標楷體" w:hAnsi="標楷體" w:hint="eastAsia"/>
              </w:rPr>
              <w:t>申請查驗登記並經</w:t>
            </w:r>
            <w:r w:rsidR="00EE1FFC" w:rsidRPr="00652991">
              <w:rPr>
                <w:rFonts w:ascii="標楷體" w:eastAsia="標楷體" w:hAnsi="標楷體" w:hint="eastAsia"/>
              </w:rPr>
              <w:t>審查</w:t>
            </w:r>
            <w:r w:rsidR="004E3A5F" w:rsidRPr="00652991">
              <w:rPr>
                <w:rFonts w:ascii="標楷體" w:eastAsia="標楷體" w:hAnsi="標楷體" w:hint="eastAsia"/>
              </w:rPr>
              <w:t>核准</w:t>
            </w:r>
            <w:r>
              <w:rPr>
                <w:rFonts w:ascii="標楷體" w:eastAsia="標楷體" w:hAnsi="標楷體" w:hint="eastAsia"/>
              </w:rPr>
              <w:t>者</w:t>
            </w:r>
            <w:r w:rsidR="004E3A5F" w:rsidRPr="00652991">
              <w:rPr>
                <w:rFonts w:ascii="標楷體" w:eastAsia="標楷體" w:hAnsi="標楷體" w:hint="eastAsia"/>
              </w:rPr>
              <w:t>，</w:t>
            </w:r>
            <w:r>
              <w:rPr>
                <w:rFonts w:ascii="標楷體" w:eastAsia="標楷體" w:hAnsi="標楷體" w:hint="eastAsia"/>
              </w:rPr>
              <w:t>發給</w:t>
            </w:r>
            <w:r w:rsidR="004E3A5F" w:rsidRPr="00652991">
              <w:rPr>
                <w:rFonts w:ascii="標楷體" w:eastAsia="標楷體" w:hAnsi="標楷體" w:hint="eastAsia"/>
              </w:rPr>
              <w:t>再生醫療製劑許可證。</w:t>
            </w:r>
          </w:p>
          <w:p w:rsidR="00875478" w:rsidRPr="005268F8" w:rsidRDefault="00EB3800" w:rsidP="007A43AC">
            <w:pPr>
              <w:pStyle w:val="a7"/>
              <w:numPr>
                <w:ilvl w:val="0"/>
                <w:numId w:val="32"/>
              </w:numPr>
              <w:ind w:leftChars="0"/>
              <w:jc w:val="both"/>
              <w:rPr>
                <w:rFonts w:ascii="標楷體" w:eastAsia="標楷體" w:hAnsi="標楷體"/>
              </w:rPr>
            </w:pPr>
            <w:r>
              <w:rPr>
                <w:rFonts w:ascii="標楷體" w:eastAsia="標楷體" w:hAnsi="標楷體" w:hint="eastAsia"/>
              </w:rPr>
              <w:t>第三項規定</w:t>
            </w:r>
            <w:r w:rsidR="00FA2868" w:rsidRPr="00652991">
              <w:rPr>
                <w:rFonts w:ascii="標楷體" w:eastAsia="標楷體" w:hAnsi="標楷體" w:hint="eastAsia"/>
              </w:rPr>
              <w:t>中央主管機關得廢止</w:t>
            </w:r>
            <w:r w:rsidR="00CF035F" w:rsidRPr="00652991">
              <w:rPr>
                <w:rFonts w:ascii="標楷體" w:eastAsia="標楷體" w:hAnsi="標楷體" w:hint="eastAsia"/>
              </w:rPr>
              <w:t>有條件期限</w:t>
            </w:r>
            <w:r w:rsidR="00FA2868" w:rsidRPr="00652991">
              <w:rPr>
                <w:rFonts w:ascii="標楷體" w:eastAsia="標楷體" w:hAnsi="標楷體" w:hint="eastAsia"/>
              </w:rPr>
              <w:t>許可</w:t>
            </w:r>
            <w:r w:rsidR="00F006D8" w:rsidRPr="00652991">
              <w:rPr>
                <w:rFonts w:ascii="標楷體" w:eastAsia="標楷體" w:hAnsi="標楷體" w:hint="eastAsia"/>
              </w:rPr>
              <w:t>之</w:t>
            </w:r>
            <w:r w:rsidR="00E315DF" w:rsidRPr="00652991">
              <w:rPr>
                <w:rFonts w:ascii="標楷體" w:eastAsia="標楷體" w:hAnsi="標楷體" w:hint="eastAsia"/>
              </w:rPr>
              <w:t>事由</w:t>
            </w:r>
            <w:r w:rsidR="00FA2868" w:rsidRPr="00652991">
              <w:rPr>
                <w:rFonts w:ascii="標楷體" w:eastAsia="標楷體" w:hAnsi="標楷體" w:hint="eastAsia"/>
              </w:rPr>
              <w:t>。</w:t>
            </w:r>
          </w:p>
        </w:tc>
      </w:tr>
      <w:tr w:rsidR="005268F8" w:rsidRPr="005268F8" w:rsidTr="000A4BA1">
        <w:trPr>
          <w:trHeight w:val="699"/>
        </w:trPr>
        <w:tc>
          <w:tcPr>
            <w:tcW w:w="4509" w:type="dxa"/>
            <w:tcBorders>
              <w:top w:val="nil"/>
              <w:bottom w:val="single" w:sz="4" w:space="0" w:color="auto"/>
            </w:tcBorders>
          </w:tcPr>
          <w:p w:rsidR="00586F50" w:rsidRPr="005268F8" w:rsidRDefault="00875478" w:rsidP="009E2E86">
            <w:pPr>
              <w:ind w:left="240" w:hangingChars="100" w:hanging="240"/>
              <w:jc w:val="both"/>
              <w:rPr>
                <w:rFonts w:ascii="標楷體" w:eastAsia="標楷體" w:hAnsi="標楷體"/>
              </w:rPr>
            </w:pPr>
            <w:r w:rsidRPr="005268F8">
              <w:rPr>
                <w:rFonts w:ascii="標楷體" w:eastAsia="標楷體" w:hAnsi="標楷體" w:hint="eastAsia"/>
              </w:rPr>
              <w:t>第十條</w:t>
            </w:r>
            <w:r w:rsidR="00C638C9" w:rsidRPr="005268F8">
              <w:rPr>
                <w:rFonts w:ascii="標楷體" w:eastAsia="標楷體" w:hAnsi="標楷體" w:hint="eastAsia"/>
              </w:rPr>
              <w:t xml:space="preserve">　</w:t>
            </w:r>
            <w:r w:rsidR="009C2EB1" w:rsidRPr="005268F8">
              <w:rPr>
                <w:rFonts w:ascii="標楷體" w:eastAsia="標楷體" w:hAnsi="標楷體" w:hint="eastAsia"/>
              </w:rPr>
              <w:t>再生醫療</w:t>
            </w:r>
            <w:proofErr w:type="gramStart"/>
            <w:r w:rsidR="009C2EB1" w:rsidRPr="005268F8">
              <w:rPr>
                <w:rFonts w:ascii="標楷體" w:eastAsia="標楷體" w:hAnsi="標楷體" w:hint="eastAsia"/>
              </w:rPr>
              <w:t>製劑</w:t>
            </w:r>
            <w:r w:rsidR="00A530A9" w:rsidRPr="005268F8">
              <w:rPr>
                <w:rFonts w:ascii="標楷體" w:eastAsia="標楷體" w:hAnsi="標楷體" w:hint="eastAsia"/>
              </w:rPr>
              <w:t>取自</w:t>
            </w:r>
            <w:proofErr w:type="gramEnd"/>
            <w:r w:rsidR="00A530A9" w:rsidRPr="005268F8">
              <w:rPr>
                <w:rFonts w:ascii="標楷體" w:eastAsia="標楷體" w:hAnsi="標楷體" w:hint="eastAsia"/>
              </w:rPr>
              <w:t>人體組織、細胞製造者，</w:t>
            </w:r>
            <w:r w:rsidR="008F5C91" w:rsidRPr="005268F8">
              <w:rPr>
                <w:rFonts w:ascii="標楷體" w:eastAsia="標楷體" w:hAnsi="標楷體" w:hint="eastAsia"/>
              </w:rPr>
              <w:t>其</w:t>
            </w:r>
            <w:r w:rsidRPr="005268F8">
              <w:rPr>
                <w:rFonts w:ascii="標楷體" w:eastAsia="標楷體" w:hAnsi="標楷體" w:hint="eastAsia"/>
              </w:rPr>
              <w:t>製造</w:t>
            </w:r>
            <w:r w:rsidR="00A530A9" w:rsidRPr="005268F8">
              <w:rPr>
                <w:rFonts w:ascii="標楷體" w:eastAsia="標楷體" w:hAnsi="標楷體" w:hint="eastAsia"/>
              </w:rPr>
              <w:t>或</w:t>
            </w:r>
            <w:r w:rsidRPr="005268F8">
              <w:rPr>
                <w:rFonts w:ascii="標楷體" w:eastAsia="標楷體" w:hAnsi="標楷體" w:hint="eastAsia"/>
              </w:rPr>
              <w:t>輸入</w:t>
            </w:r>
            <w:r w:rsidR="00A530A9" w:rsidRPr="005268F8">
              <w:rPr>
                <w:rFonts w:ascii="標楷體" w:eastAsia="標楷體" w:hAnsi="標楷體" w:hint="eastAsia"/>
              </w:rPr>
              <w:t>業者</w:t>
            </w:r>
            <w:r w:rsidRPr="005268F8">
              <w:rPr>
                <w:rFonts w:ascii="標楷體" w:eastAsia="標楷體" w:hAnsi="標楷體" w:hint="eastAsia"/>
              </w:rPr>
              <w:t>，應確保</w:t>
            </w:r>
            <w:r w:rsidR="008F5C91" w:rsidRPr="005268F8">
              <w:rPr>
                <w:rFonts w:ascii="標楷體" w:eastAsia="標楷體" w:hAnsi="標楷體" w:hint="eastAsia"/>
              </w:rPr>
              <w:t>該製劑</w:t>
            </w:r>
            <w:r w:rsidRPr="005268F8">
              <w:rPr>
                <w:rFonts w:ascii="標楷體" w:eastAsia="標楷體" w:hAnsi="標楷體" w:hint="eastAsia"/>
              </w:rPr>
              <w:t>來源之捐贈者合適性，始得</w:t>
            </w:r>
            <w:r w:rsidR="00A530A9" w:rsidRPr="005268F8">
              <w:rPr>
                <w:rFonts w:ascii="標楷體" w:eastAsia="標楷體" w:hAnsi="標楷體" w:hint="eastAsia"/>
              </w:rPr>
              <w:t>製造或輸入</w:t>
            </w:r>
            <w:r w:rsidRPr="005268F8">
              <w:rPr>
                <w:rFonts w:ascii="標楷體" w:eastAsia="標楷體" w:hAnsi="標楷體" w:hint="eastAsia"/>
              </w:rPr>
              <w:t>。</w:t>
            </w:r>
          </w:p>
          <w:p w:rsidR="00973B45" w:rsidRPr="005268F8" w:rsidRDefault="00973B45" w:rsidP="00973B45">
            <w:pPr>
              <w:ind w:leftChars="100" w:left="240" w:firstLineChars="200" w:firstLine="480"/>
              <w:jc w:val="both"/>
              <w:rPr>
                <w:rFonts w:ascii="標楷體" w:eastAsia="標楷體" w:hAnsi="標楷體"/>
              </w:rPr>
            </w:pPr>
            <w:r w:rsidRPr="005268F8">
              <w:rPr>
                <w:rFonts w:ascii="標楷體" w:eastAsia="標楷體" w:hAnsi="標楷體" w:hint="eastAsia"/>
              </w:rPr>
              <w:t>前項所稱合適性，指捐贈者之組織或細胞，未有導入、傳播或擴散相關傳染性病原或疾病之風險。</w:t>
            </w:r>
          </w:p>
          <w:p w:rsidR="00875478" w:rsidRPr="005268F8" w:rsidRDefault="00BB225C" w:rsidP="009E2E86">
            <w:pPr>
              <w:ind w:leftChars="100" w:left="240" w:firstLineChars="200" w:firstLine="480"/>
              <w:jc w:val="both"/>
            </w:pPr>
            <w:r w:rsidRPr="005268F8">
              <w:rPr>
                <w:rFonts w:ascii="標楷體" w:eastAsia="標楷體" w:hAnsi="標楷體" w:hint="eastAsia"/>
              </w:rPr>
              <w:t>第一</w:t>
            </w:r>
            <w:r w:rsidR="00875478" w:rsidRPr="005268F8">
              <w:rPr>
                <w:rFonts w:ascii="標楷體" w:eastAsia="標楷體" w:hAnsi="標楷體" w:hint="eastAsia"/>
              </w:rPr>
              <w:t>項捐贈者合適性之</w:t>
            </w:r>
            <w:r w:rsidR="00EB3800">
              <w:rPr>
                <w:rFonts w:ascii="標楷體" w:eastAsia="標楷體" w:hAnsi="標楷體" w:hint="eastAsia"/>
              </w:rPr>
              <w:t>判</w:t>
            </w:r>
            <w:r w:rsidR="00A530A9" w:rsidRPr="005268F8">
              <w:rPr>
                <w:rFonts w:ascii="標楷體" w:eastAsia="標楷體" w:hAnsi="標楷體" w:hint="eastAsia"/>
              </w:rPr>
              <w:t>定條件、篩選、測試項目及其他</w:t>
            </w:r>
            <w:r w:rsidR="00EB3800">
              <w:rPr>
                <w:rFonts w:ascii="標楷體" w:eastAsia="標楷體" w:hAnsi="標楷體" w:hint="eastAsia"/>
              </w:rPr>
              <w:t>相關</w:t>
            </w:r>
            <w:r w:rsidR="00875478" w:rsidRPr="005268F8">
              <w:rPr>
                <w:rFonts w:ascii="標楷體" w:eastAsia="標楷體" w:hAnsi="標楷體" w:hint="eastAsia"/>
              </w:rPr>
              <w:t>事項之</w:t>
            </w:r>
            <w:r w:rsidR="0001354F" w:rsidRPr="005268F8">
              <w:rPr>
                <w:rFonts w:ascii="標楷體" w:eastAsia="標楷體" w:hAnsi="標楷體" w:hint="eastAsia"/>
              </w:rPr>
              <w:t>辦</w:t>
            </w:r>
            <w:r w:rsidR="00875478" w:rsidRPr="005268F8">
              <w:rPr>
                <w:rFonts w:ascii="標楷體" w:eastAsia="標楷體" w:hAnsi="標楷體" w:hint="eastAsia"/>
              </w:rPr>
              <w:t>法，由中央主管機關定之。</w:t>
            </w:r>
          </w:p>
        </w:tc>
        <w:tc>
          <w:tcPr>
            <w:tcW w:w="4388" w:type="dxa"/>
            <w:tcBorders>
              <w:top w:val="nil"/>
              <w:bottom w:val="single" w:sz="4" w:space="0" w:color="auto"/>
            </w:tcBorders>
          </w:tcPr>
          <w:p w:rsidR="00875478" w:rsidRPr="005268F8" w:rsidRDefault="00875478" w:rsidP="007A43AC">
            <w:pPr>
              <w:pStyle w:val="a7"/>
              <w:numPr>
                <w:ilvl w:val="0"/>
                <w:numId w:val="8"/>
              </w:numPr>
              <w:adjustRightInd w:val="0"/>
              <w:ind w:leftChars="0"/>
              <w:jc w:val="both"/>
              <w:textAlignment w:val="baseline"/>
              <w:rPr>
                <w:rFonts w:ascii="標楷體" w:eastAsia="標楷體" w:hAnsi="標楷體" w:cs="新細明體"/>
                <w:kern w:val="0"/>
                <w:szCs w:val="24"/>
              </w:rPr>
            </w:pPr>
            <w:r w:rsidRPr="005268F8">
              <w:rPr>
                <w:rFonts w:ascii="標楷體" w:eastAsia="標楷體" w:hAnsi="標楷體" w:cs="新細明體" w:hint="eastAsia"/>
                <w:kern w:val="0"/>
                <w:szCs w:val="24"/>
              </w:rPr>
              <w:t>為保障</w:t>
            </w:r>
            <w:r w:rsidR="009C2EB1" w:rsidRPr="005268F8">
              <w:rPr>
                <w:rFonts w:ascii="標楷體" w:eastAsia="標楷體" w:hAnsi="標楷體" w:cs="新細明體" w:hint="eastAsia"/>
                <w:kern w:val="0"/>
                <w:szCs w:val="24"/>
              </w:rPr>
              <w:t>再生醫療製劑</w:t>
            </w:r>
            <w:r w:rsidRPr="005268F8">
              <w:rPr>
                <w:rFonts w:ascii="標楷體" w:eastAsia="標楷體" w:hAnsi="標楷體" w:cs="新細明體" w:hint="eastAsia"/>
                <w:kern w:val="0"/>
                <w:szCs w:val="24"/>
              </w:rPr>
              <w:t>之安全</w:t>
            </w:r>
            <w:r w:rsidR="000B1154" w:rsidRPr="005268F8">
              <w:rPr>
                <w:rFonts w:ascii="標楷體" w:eastAsia="標楷體" w:hAnsi="標楷體" w:cs="新細明體" w:hint="eastAsia"/>
                <w:kern w:val="0"/>
                <w:szCs w:val="24"/>
              </w:rPr>
              <w:t>，</w:t>
            </w:r>
            <w:r w:rsidRPr="005268F8">
              <w:rPr>
                <w:rFonts w:ascii="標楷體" w:eastAsia="標楷體" w:hAnsi="標楷體" w:cs="新細明體" w:hint="eastAsia"/>
                <w:kern w:val="0"/>
                <w:szCs w:val="24"/>
              </w:rPr>
              <w:t>無疾病導入、傳播及擴散</w:t>
            </w:r>
            <w:r w:rsidR="000B1154" w:rsidRPr="005268F8">
              <w:rPr>
                <w:rFonts w:ascii="標楷體" w:eastAsia="標楷體" w:hAnsi="標楷體" w:cs="新細明體" w:hint="eastAsia"/>
                <w:kern w:val="0"/>
                <w:szCs w:val="24"/>
              </w:rPr>
              <w:t>之</w:t>
            </w:r>
            <w:r w:rsidRPr="005268F8">
              <w:rPr>
                <w:rFonts w:ascii="標楷體" w:eastAsia="標楷體" w:hAnsi="標楷體" w:cs="新細明體" w:hint="eastAsia"/>
                <w:kern w:val="0"/>
                <w:szCs w:val="24"/>
              </w:rPr>
              <w:t>風險性，</w:t>
            </w:r>
            <w:r w:rsidR="00EB3800">
              <w:rPr>
                <w:rFonts w:ascii="標楷體" w:eastAsia="標楷體" w:hAnsi="標楷體" w:cs="新細明體" w:hint="eastAsia"/>
                <w:kern w:val="0"/>
                <w:szCs w:val="24"/>
              </w:rPr>
              <w:t>其製造、輸入業者</w:t>
            </w:r>
            <w:r w:rsidRPr="005268F8">
              <w:rPr>
                <w:rFonts w:ascii="標楷體" w:eastAsia="標楷體" w:hAnsi="標楷體" w:cs="新細明體" w:hint="eastAsia"/>
                <w:kern w:val="0"/>
                <w:szCs w:val="24"/>
              </w:rPr>
              <w:t>針對</w:t>
            </w:r>
            <w:r w:rsidR="00EB3800">
              <w:rPr>
                <w:rFonts w:ascii="標楷體" w:eastAsia="標楷體" w:hAnsi="標楷體" w:cs="新細明體" w:hint="eastAsia"/>
                <w:kern w:val="0"/>
                <w:szCs w:val="24"/>
              </w:rPr>
              <w:t>人體組織、細胞</w:t>
            </w:r>
            <w:r w:rsidR="00ED36BA">
              <w:rPr>
                <w:rFonts w:ascii="標楷體" w:eastAsia="標楷體" w:hAnsi="標楷體" w:cs="新細明體" w:hint="eastAsia"/>
                <w:kern w:val="0"/>
                <w:szCs w:val="24"/>
              </w:rPr>
              <w:t>進行</w:t>
            </w:r>
            <w:r w:rsidRPr="005268F8">
              <w:rPr>
                <w:rFonts w:ascii="標楷體" w:eastAsia="標楷體" w:hAnsi="標楷體" w:cs="新細明體" w:hint="eastAsia"/>
                <w:kern w:val="0"/>
                <w:szCs w:val="24"/>
              </w:rPr>
              <w:t>捐贈者合適性</w:t>
            </w:r>
            <w:r w:rsidR="0047694B">
              <w:rPr>
                <w:rFonts w:ascii="標楷體" w:eastAsia="標楷體" w:hAnsi="標楷體" w:cs="新細明體" w:hint="eastAsia"/>
                <w:kern w:val="0"/>
                <w:szCs w:val="24"/>
              </w:rPr>
              <w:t>評估</w:t>
            </w:r>
            <w:r w:rsidRPr="005268F8">
              <w:rPr>
                <w:rFonts w:ascii="標楷體" w:eastAsia="標楷體" w:hAnsi="標楷體" w:cs="新細明體" w:hint="eastAsia"/>
                <w:kern w:val="0"/>
                <w:szCs w:val="24"/>
              </w:rPr>
              <w:t>，包含相關疾病及其病原</w:t>
            </w:r>
            <w:r w:rsidR="000B1154" w:rsidRPr="005268F8">
              <w:rPr>
                <w:rFonts w:ascii="標楷體" w:eastAsia="標楷體" w:hAnsi="標楷體" w:cs="新細明體" w:hint="eastAsia"/>
                <w:kern w:val="0"/>
                <w:szCs w:val="24"/>
              </w:rPr>
              <w:t>之</w:t>
            </w:r>
            <w:r w:rsidRPr="005268F8">
              <w:rPr>
                <w:rFonts w:ascii="標楷體" w:eastAsia="標楷體" w:hAnsi="標楷體" w:cs="新細明體" w:hint="eastAsia"/>
                <w:kern w:val="0"/>
                <w:szCs w:val="24"/>
              </w:rPr>
              <w:t>篩選與測試，</w:t>
            </w:r>
            <w:r w:rsidR="00ED36BA">
              <w:rPr>
                <w:rFonts w:ascii="標楷體" w:eastAsia="標楷體" w:hAnsi="標楷體" w:cs="新細明體" w:hint="eastAsia"/>
                <w:kern w:val="0"/>
                <w:szCs w:val="24"/>
              </w:rPr>
              <w:t>應</w:t>
            </w:r>
            <w:r w:rsidRPr="005268F8">
              <w:rPr>
                <w:rFonts w:ascii="標楷體" w:eastAsia="標楷體" w:hAnsi="標楷體" w:cs="新細明體" w:hint="eastAsia"/>
                <w:kern w:val="0"/>
                <w:szCs w:val="24"/>
              </w:rPr>
              <w:t>確保未含有病原，且在製造過程中未受污染</w:t>
            </w:r>
            <w:r w:rsidR="00112C8D" w:rsidRPr="005268F8">
              <w:rPr>
                <w:rFonts w:ascii="標楷體" w:eastAsia="標楷體" w:hAnsi="標楷體" w:cs="新細明體" w:hint="eastAsia"/>
                <w:kern w:val="0"/>
                <w:szCs w:val="24"/>
              </w:rPr>
              <w:t>或傳播疾病</w:t>
            </w:r>
            <w:r w:rsidR="00ED36BA">
              <w:rPr>
                <w:rFonts w:ascii="標楷體" w:eastAsia="標楷體" w:hAnsi="標楷體" w:cs="新細明體" w:hint="eastAsia"/>
                <w:kern w:val="0"/>
                <w:szCs w:val="24"/>
              </w:rPr>
              <w:t>，</w:t>
            </w:r>
            <w:proofErr w:type="gramStart"/>
            <w:r w:rsidR="00ED36BA">
              <w:rPr>
                <w:rFonts w:ascii="標楷體" w:eastAsia="標楷體" w:hAnsi="標楷體" w:cs="新細明體" w:hint="eastAsia"/>
                <w:kern w:val="0"/>
                <w:szCs w:val="24"/>
              </w:rPr>
              <w:t>爰</w:t>
            </w:r>
            <w:proofErr w:type="gramEnd"/>
            <w:r w:rsidR="00ED36BA">
              <w:rPr>
                <w:rFonts w:ascii="標楷體" w:eastAsia="標楷體" w:hAnsi="標楷體" w:cs="新細明體" w:hint="eastAsia"/>
                <w:kern w:val="0"/>
                <w:szCs w:val="24"/>
              </w:rPr>
              <w:t>為第一項規定</w:t>
            </w:r>
            <w:r w:rsidRPr="005268F8">
              <w:rPr>
                <w:rFonts w:ascii="標楷體" w:eastAsia="標楷體" w:hAnsi="標楷體" w:cs="新細明體" w:hint="eastAsia"/>
                <w:kern w:val="0"/>
                <w:szCs w:val="24"/>
              </w:rPr>
              <w:t>。</w:t>
            </w:r>
          </w:p>
          <w:p w:rsidR="00ED36BA" w:rsidRDefault="00ED36BA" w:rsidP="007A43AC">
            <w:pPr>
              <w:pStyle w:val="a7"/>
              <w:numPr>
                <w:ilvl w:val="0"/>
                <w:numId w:val="8"/>
              </w:numPr>
              <w:adjustRightInd w:val="0"/>
              <w:ind w:leftChars="0"/>
              <w:jc w:val="both"/>
              <w:textAlignment w:val="baseline"/>
              <w:rPr>
                <w:rFonts w:ascii="標楷體" w:eastAsia="標楷體" w:hAnsi="標楷體" w:cs="新細明體"/>
                <w:kern w:val="0"/>
                <w:szCs w:val="24"/>
              </w:rPr>
            </w:pPr>
            <w:r>
              <w:rPr>
                <w:rFonts w:ascii="標楷體" w:eastAsia="標楷體" w:hAnsi="標楷體" w:cs="新細明體" w:hint="eastAsia"/>
                <w:kern w:val="0"/>
                <w:szCs w:val="24"/>
              </w:rPr>
              <w:t>第二項規定前項合適性之內涵。</w:t>
            </w:r>
          </w:p>
          <w:p w:rsidR="00875478" w:rsidRPr="005268F8" w:rsidRDefault="00A530A9" w:rsidP="007A43AC">
            <w:pPr>
              <w:pStyle w:val="a7"/>
              <w:numPr>
                <w:ilvl w:val="0"/>
                <w:numId w:val="8"/>
              </w:numPr>
              <w:adjustRightInd w:val="0"/>
              <w:ind w:leftChars="0"/>
              <w:jc w:val="both"/>
              <w:textAlignment w:val="baseline"/>
              <w:rPr>
                <w:rFonts w:ascii="標楷體" w:eastAsia="標楷體" w:hAnsi="標楷體" w:cs="新細明體"/>
                <w:kern w:val="0"/>
                <w:szCs w:val="24"/>
              </w:rPr>
            </w:pPr>
            <w:r w:rsidRPr="005268F8">
              <w:rPr>
                <w:rFonts w:ascii="標楷體" w:eastAsia="標楷體" w:hAnsi="標楷體" w:cs="新細明體" w:hint="eastAsia"/>
                <w:kern w:val="0"/>
                <w:szCs w:val="24"/>
              </w:rPr>
              <w:t>有關捐贈者合適性之認定</w:t>
            </w:r>
            <w:r w:rsidR="00875478" w:rsidRPr="005268F8">
              <w:rPr>
                <w:rFonts w:ascii="標楷體" w:eastAsia="標楷體" w:hAnsi="標楷體" w:cs="新細明體" w:hint="eastAsia"/>
                <w:kern w:val="0"/>
                <w:szCs w:val="24"/>
              </w:rPr>
              <w:t>、篩選及測試項目等</w:t>
            </w:r>
            <w:r w:rsidR="00ED36BA">
              <w:rPr>
                <w:rFonts w:ascii="標楷體" w:eastAsia="標楷體" w:hAnsi="標楷體" w:cs="新細明體" w:hint="eastAsia"/>
                <w:kern w:val="0"/>
                <w:szCs w:val="24"/>
              </w:rPr>
              <w:t>事項</w:t>
            </w:r>
            <w:r w:rsidR="00875478" w:rsidRPr="005268F8">
              <w:rPr>
                <w:rFonts w:ascii="標楷體" w:eastAsia="標楷體" w:hAnsi="標楷體" w:cs="新細明體" w:hint="eastAsia"/>
                <w:kern w:val="0"/>
                <w:szCs w:val="24"/>
              </w:rPr>
              <w:t>授權中央主管機關</w:t>
            </w:r>
            <w:r w:rsidR="00ED36BA">
              <w:rPr>
                <w:rFonts w:ascii="標楷體" w:eastAsia="標楷體" w:hAnsi="標楷體" w:cs="新細明體" w:hint="eastAsia"/>
                <w:kern w:val="0"/>
                <w:szCs w:val="24"/>
              </w:rPr>
              <w:t>以辦法規範，</w:t>
            </w:r>
            <w:proofErr w:type="gramStart"/>
            <w:r w:rsidR="00ED36BA">
              <w:rPr>
                <w:rFonts w:ascii="標楷體" w:eastAsia="標楷體" w:hAnsi="標楷體" w:cs="新細明體" w:hint="eastAsia"/>
                <w:kern w:val="0"/>
                <w:szCs w:val="24"/>
              </w:rPr>
              <w:t>爰</w:t>
            </w:r>
            <w:proofErr w:type="gramEnd"/>
            <w:r w:rsidR="00ED36BA">
              <w:rPr>
                <w:rFonts w:ascii="標楷體" w:eastAsia="標楷體" w:hAnsi="標楷體" w:cs="新細明體" w:hint="eastAsia"/>
                <w:kern w:val="0"/>
                <w:szCs w:val="24"/>
              </w:rPr>
              <w:t>為第三項規定</w:t>
            </w:r>
            <w:r w:rsidR="00875478" w:rsidRPr="005268F8">
              <w:rPr>
                <w:rFonts w:ascii="標楷體" w:eastAsia="標楷體" w:hAnsi="標楷體" w:cs="新細明體" w:hint="eastAsia"/>
                <w:kern w:val="0"/>
                <w:szCs w:val="24"/>
              </w:rPr>
              <w:t>。</w:t>
            </w:r>
          </w:p>
        </w:tc>
      </w:tr>
      <w:tr w:rsidR="005268F8" w:rsidRPr="005268F8" w:rsidTr="000A4BA1">
        <w:trPr>
          <w:trHeight w:val="699"/>
        </w:trPr>
        <w:tc>
          <w:tcPr>
            <w:tcW w:w="4509" w:type="dxa"/>
            <w:tcBorders>
              <w:top w:val="single" w:sz="4" w:space="0" w:color="auto"/>
              <w:bottom w:val="single" w:sz="4" w:space="0" w:color="auto"/>
            </w:tcBorders>
          </w:tcPr>
          <w:p w:rsidR="00FC1DA3" w:rsidRPr="005268F8" w:rsidRDefault="00875478" w:rsidP="009E2E86">
            <w:pPr>
              <w:ind w:left="240" w:hangingChars="100" w:hanging="240"/>
              <w:jc w:val="both"/>
              <w:rPr>
                <w:rFonts w:ascii="標楷體" w:eastAsia="標楷體" w:hAnsi="標楷體"/>
              </w:rPr>
            </w:pPr>
            <w:r w:rsidRPr="005268F8">
              <w:rPr>
                <w:rFonts w:ascii="標楷體" w:eastAsia="標楷體" w:hAnsi="標楷體" w:hint="eastAsia"/>
              </w:rPr>
              <w:t>第十一條</w:t>
            </w:r>
            <w:r w:rsidR="002A2E0E" w:rsidRPr="005268F8">
              <w:rPr>
                <w:rFonts w:ascii="標楷體" w:eastAsia="標楷體" w:hAnsi="標楷體" w:hint="eastAsia"/>
              </w:rPr>
              <w:t xml:space="preserve">　</w:t>
            </w:r>
            <w:r w:rsidR="00973B45" w:rsidRPr="005268F8">
              <w:rPr>
                <w:rFonts w:ascii="標楷體" w:eastAsia="標楷體" w:hAnsi="標楷體" w:hint="eastAsia"/>
              </w:rPr>
              <w:t>為供作製造再生醫療製劑，於國內取得人體組織、細胞者，應於取得前，依一定方式、程序，獲得捐贈者或其他有同意權者之書面同意，始得為之。</w:t>
            </w:r>
          </w:p>
          <w:p w:rsidR="00875478" w:rsidRDefault="00AA1650" w:rsidP="009E2E86">
            <w:pPr>
              <w:ind w:leftChars="100" w:left="240" w:firstLineChars="200" w:firstLine="480"/>
              <w:jc w:val="both"/>
              <w:rPr>
                <w:rFonts w:ascii="標楷體" w:eastAsia="標楷體" w:hAnsi="標楷體" w:hint="eastAsia"/>
              </w:rPr>
            </w:pPr>
            <w:r w:rsidRPr="005268F8">
              <w:rPr>
                <w:rFonts w:ascii="標楷體" w:eastAsia="標楷體" w:hAnsi="標楷體" w:hint="eastAsia"/>
              </w:rPr>
              <w:t>前項其他有同意權者之適用情形與資格、應告知事項、方式、程序、記載內容及其他</w:t>
            </w:r>
            <w:r w:rsidR="003F3ADC">
              <w:rPr>
                <w:rFonts w:ascii="標楷體" w:eastAsia="標楷體" w:hAnsi="標楷體" w:hint="eastAsia"/>
              </w:rPr>
              <w:t>相關</w:t>
            </w:r>
            <w:r w:rsidRPr="005268F8">
              <w:rPr>
                <w:rFonts w:ascii="標楷體" w:eastAsia="標楷體" w:hAnsi="標楷體" w:hint="eastAsia"/>
              </w:rPr>
              <w:t>事項之辦法，由中央主管機關定之。</w:t>
            </w:r>
          </w:p>
          <w:p w:rsidR="00CA1B21" w:rsidRDefault="00CA1B21" w:rsidP="009E2E86">
            <w:pPr>
              <w:ind w:leftChars="100" w:left="240" w:firstLineChars="200" w:firstLine="480"/>
              <w:jc w:val="both"/>
              <w:rPr>
                <w:rFonts w:ascii="標楷體" w:eastAsia="標楷體" w:hAnsi="標楷體" w:hint="eastAsia"/>
              </w:rPr>
            </w:pPr>
          </w:p>
          <w:p w:rsidR="00CA1B21" w:rsidRDefault="00CA1B21" w:rsidP="009E2E86">
            <w:pPr>
              <w:ind w:leftChars="100" w:left="240" w:firstLineChars="200" w:firstLine="480"/>
              <w:jc w:val="both"/>
              <w:rPr>
                <w:rFonts w:ascii="標楷體" w:eastAsia="標楷體" w:hAnsi="標楷體" w:hint="eastAsia"/>
              </w:rPr>
            </w:pPr>
          </w:p>
          <w:p w:rsidR="00CA1B21" w:rsidRPr="005268F8" w:rsidRDefault="00CA1B21" w:rsidP="009E2E86">
            <w:pPr>
              <w:ind w:leftChars="100" w:left="240" w:firstLineChars="200" w:firstLine="480"/>
              <w:jc w:val="both"/>
            </w:pPr>
          </w:p>
        </w:tc>
        <w:tc>
          <w:tcPr>
            <w:tcW w:w="4388" w:type="dxa"/>
            <w:tcBorders>
              <w:top w:val="single" w:sz="4" w:space="0" w:color="auto"/>
              <w:bottom w:val="single" w:sz="4" w:space="0" w:color="auto"/>
            </w:tcBorders>
          </w:tcPr>
          <w:p w:rsidR="00CA1B21" w:rsidRPr="000A4BA1" w:rsidRDefault="00A85AC6" w:rsidP="000A4BA1">
            <w:pPr>
              <w:pStyle w:val="a7"/>
              <w:numPr>
                <w:ilvl w:val="0"/>
                <w:numId w:val="19"/>
              </w:numPr>
              <w:adjustRightInd w:val="0"/>
              <w:ind w:leftChars="0"/>
              <w:jc w:val="both"/>
              <w:textAlignment w:val="baseline"/>
              <w:rPr>
                <w:rFonts w:ascii="標楷體" w:eastAsia="標楷體" w:hAnsi="標楷體" w:cs="新細明體"/>
                <w:kern w:val="0"/>
                <w:szCs w:val="24"/>
              </w:rPr>
            </w:pPr>
            <w:r w:rsidRPr="005268F8">
              <w:rPr>
                <w:rFonts w:ascii="標楷體" w:eastAsia="標楷體" w:hAnsi="標楷體" w:cs="新細明體" w:hint="eastAsia"/>
                <w:kern w:val="0"/>
                <w:szCs w:val="24"/>
              </w:rPr>
              <w:lastRenderedPageBreak/>
              <w:t>為保障國人</w:t>
            </w:r>
            <w:r w:rsidR="00C87071" w:rsidRPr="005268F8">
              <w:rPr>
                <w:rFonts w:ascii="標楷體" w:eastAsia="標楷體" w:hAnsi="標楷體" w:cs="新細明體" w:hint="eastAsia"/>
                <w:kern w:val="0"/>
                <w:szCs w:val="24"/>
              </w:rPr>
              <w:t>醫療</w:t>
            </w:r>
            <w:r w:rsidRPr="005268F8">
              <w:rPr>
                <w:rFonts w:ascii="標楷體" w:eastAsia="標楷體" w:hAnsi="標楷體" w:cs="新細明體" w:hint="eastAsia"/>
                <w:kern w:val="0"/>
                <w:szCs w:val="24"/>
              </w:rPr>
              <w:t>權益，於</w:t>
            </w:r>
            <w:r w:rsidR="00A0671C" w:rsidRPr="005268F8">
              <w:rPr>
                <w:rFonts w:ascii="標楷體" w:eastAsia="標楷體" w:hAnsi="標楷體" w:cs="新細明體" w:hint="eastAsia"/>
                <w:kern w:val="0"/>
                <w:szCs w:val="24"/>
              </w:rPr>
              <w:t>國內</w:t>
            </w:r>
            <w:r w:rsidRPr="005268F8">
              <w:rPr>
                <w:rFonts w:ascii="標楷體" w:eastAsia="標楷體" w:hAnsi="標楷體" w:cs="新細明體" w:hint="eastAsia"/>
                <w:kern w:val="0"/>
                <w:szCs w:val="24"/>
              </w:rPr>
              <w:t>取得人體組織、細胞，供製造</w:t>
            </w:r>
            <w:r w:rsidR="009C2EB1" w:rsidRPr="005268F8">
              <w:rPr>
                <w:rFonts w:ascii="標楷體" w:eastAsia="標楷體" w:hAnsi="標楷體" w:cs="新細明體" w:hint="eastAsia"/>
                <w:kern w:val="0"/>
                <w:szCs w:val="24"/>
              </w:rPr>
              <w:t>再生醫療</w:t>
            </w:r>
            <w:proofErr w:type="gramStart"/>
            <w:r w:rsidR="009C2EB1" w:rsidRPr="005268F8">
              <w:rPr>
                <w:rFonts w:ascii="標楷體" w:eastAsia="標楷體" w:hAnsi="標楷體" w:cs="新細明體" w:hint="eastAsia"/>
                <w:kern w:val="0"/>
                <w:szCs w:val="24"/>
              </w:rPr>
              <w:t>製劑</w:t>
            </w:r>
            <w:r w:rsidRPr="005268F8">
              <w:rPr>
                <w:rFonts w:ascii="標楷體" w:eastAsia="標楷體" w:hAnsi="標楷體" w:cs="新細明體" w:hint="eastAsia"/>
                <w:kern w:val="0"/>
                <w:szCs w:val="24"/>
              </w:rPr>
              <w:t>者</w:t>
            </w:r>
            <w:proofErr w:type="gramEnd"/>
            <w:r w:rsidR="00CF39FB" w:rsidRPr="005268F8">
              <w:rPr>
                <w:rFonts w:ascii="標楷體" w:eastAsia="標楷體" w:hAnsi="標楷體" w:cs="新細明體" w:hint="eastAsia"/>
                <w:kern w:val="0"/>
                <w:szCs w:val="24"/>
              </w:rPr>
              <w:t>，</w:t>
            </w:r>
            <w:r w:rsidR="00875478" w:rsidRPr="005268F8">
              <w:rPr>
                <w:rFonts w:ascii="標楷體" w:eastAsia="標楷體" w:hAnsi="標楷體" w:cs="新細明體" w:hint="eastAsia"/>
                <w:kern w:val="0"/>
                <w:szCs w:val="24"/>
              </w:rPr>
              <w:t>應清楚</w:t>
            </w:r>
            <w:r w:rsidRPr="005268F8">
              <w:rPr>
                <w:rFonts w:ascii="標楷體" w:eastAsia="標楷體" w:hAnsi="標楷體" w:cs="新細明體" w:hint="eastAsia"/>
                <w:kern w:val="0"/>
                <w:szCs w:val="24"/>
              </w:rPr>
              <w:t>告知捐贈</w:t>
            </w:r>
            <w:r w:rsidR="00875478" w:rsidRPr="005268F8">
              <w:rPr>
                <w:rFonts w:ascii="標楷體" w:eastAsia="標楷體" w:hAnsi="標楷體" w:cs="新細明體" w:hint="eastAsia"/>
                <w:kern w:val="0"/>
                <w:szCs w:val="24"/>
              </w:rPr>
              <w:t>細胞或組織之用途</w:t>
            </w:r>
            <w:r w:rsidR="006D73C5" w:rsidRPr="005268F8">
              <w:rPr>
                <w:rFonts w:ascii="新細明體" w:eastAsia="新細明體" w:hAnsi="新細明體" w:cs="新細明體" w:hint="eastAsia"/>
                <w:kern w:val="0"/>
                <w:szCs w:val="24"/>
              </w:rPr>
              <w:t>、</w:t>
            </w:r>
            <w:r w:rsidR="006D73C5" w:rsidRPr="005268F8">
              <w:rPr>
                <w:rFonts w:ascii="標楷體" w:eastAsia="標楷體" w:hAnsi="標楷體" w:cs="新細明體" w:hint="eastAsia"/>
                <w:kern w:val="0"/>
                <w:szCs w:val="24"/>
              </w:rPr>
              <w:t>風險</w:t>
            </w:r>
            <w:r w:rsidR="00CF683E" w:rsidRPr="005268F8">
              <w:rPr>
                <w:rFonts w:ascii="標楷體" w:eastAsia="標楷體" w:hAnsi="標楷體" w:cs="新細明體" w:hint="eastAsia"/>
                <w:kern w:val="0"/>
                <w:szCs w:val="24"/>
              </w:rPr>
              <w:t>效益</w:t>
            </w:r>
            <w:r w:rsidR="00875478" w:rsidRPr="005268F8">
              <w:rPr>
                <w:rFonts w:ascii="標楷體" w:eastAsia="標楷體" w:hAnsi="標楷體" w:cs="新細明體" w:hint="eastAsia"/>
                <w:kern w:val="0"/>
                <w:szCs w:val="24"/>
              </w:rPr>
              <w:t>及</w:t>
            </w:r>
            <w:r w:rsidR="002A65F7" w:rsidRPr="005268F8">
              <w:rPr>
                <w:rFonts w:ascii="標楷體" w:eastAsia="標楷體" w:hAnsi="標楷體" w:cs="新細明體" w:hint="eastAsia"/>
                <w:kern w:val="0"/>
                <w:szCs w:val="24"/>
              </w:rPr>
              <w:t>所涉</w:t>
            </w:r>
            <w:r w:rsidR="00875478" w:rsidRPr="005268F8">
              <w:rPr>
                <w:rFonts w:ascii="標楷體" w:eastAsia="標楷體" w:hAnsi="標楷體" w:cs="新細明體" w:hint="eastAsia"/>
                <w:kern w:val="0"/>
                <w:szCs w:val="24"/>
              </w:rPr>
              <w:t>相關權利義務</w:t>
            </w:r>
            <w:r w:rsidR="00FB3E03" w:rsidRPr="005268F8">
              <w:rPr>
                <w:rFonts w:ascii="標楷體" w:eastAsia="標楷體" w:hAnsi="標楷體" w:cs="新細明體" w:hint="eastAsia"/>
                <w:kern w:val="0"/>
                <w:szCs w:val="24"/>
              </w:rPr>
              <w:t>，</w:t>
            </w:r>
            <w:r w:rsidR="002A65F7" w:rsidRPr="005268F8">
              <w:rPr>
                <w:rFonts w:ascii="標楷體" w:eastAsia="標楷體" w:hAnsi="標楷體" w:cs="新細明體" w:hint="eastAsia"/>
                <w:kern w:val="0"/>
                <w:szCs w:val="24"/>
              </w:rPr>
              <w:t>經捐贈者或其他有同意權者充分理解，</w:t>
            </w:r>
            <w:r w:rsidR="00C87071" w:rsidRPr="005268F8">
              <w:rPr>
                <w:rFonts w:ascii="標楷體" w:eastAsia="標楷體" w:hAnsi="標楷體" w:cs="新細明體" w:hint="eastAsia"/>
                <w:kern w:val="0"/>
                <w:szCs w:val="24"/>
              </w:rPr>
              <w:t>並於</w:t>
            </w:r>
            <w:r w:rsidRPr="005268F8">
              <w:rPr>
                <w:rFonts w:ascii="標楷體" w:eastAsia="標楷體" w:hAnsi="標楷體" w:cs="新細明體" w:hint="eastAsia"/>
                <w:kern w:val="0"/>
                <w:szCs w:val="24"/>
              </w:rPr>
              <w:t>取得前</w:t>
            </w:r>
            <w:r w:rsidR="00FB3E03" w:rsidRPr="005268F8">
              <w:rPr>
                <w:rFonts w:ascii="標楷體" w:eastAsia="標楷體" w:hAnsi="標楷體" w:cs="新細明體" w:hint="eastAsia"/>
                <w:kern w:val="0"/>
                <w:szCs w:val="24"/>
              </w:rPr>
              <w:t>獲</w:t>
            </w:r>
            <w:r w:rsidR="00875478" w:rsidRPr="005268F8">
              <w:rPr>
                <w:rFonts w:ascii="標楷體" w:eastAsia="標楷體" w:hAnsi="標楷體" w:cs="新細明體" w:hint="eastAsia"/>
                <w:kern w:val="0"/>
                <w:szCs w:val="24"/>
              </w:rPr>
              <w:t>得</w:t>
            </w:r>
            <w:r w:rsidR="002A65F7" w:rsidRPr="005268F8">
              <w:rPr>
                <w:rFonts w:ascii="標楷體" w:eastAsia="標楷體" w:hAnsi="標楷體" w:cs="新細明體" w:hint="eastAsia"/>
                <w:kern w:val="0"/>
                <w:szCs w:val="24"/>
              </w:rPr>
              <w:t>其</w:t>
            </w:r>
            <w:r w:rsidR="00875478" w:rsidRPr="005268F8">
              <w:rPr>
                <w:rFonts w:ascii="標楷體" w:eastAsia="標楷體" w:hAnsi="標楷體" w:cs="新細明體" w:hint="eastAsia"/>
                <w:kern w:val="0"/>
                <w:szCs w:val="24"/>
              </w:rPr>
              <w:t>書面同意</w:t>
            </w:r>
            <w:r w:rsidR="00C87071" w:rsidRPr="005268F8">
              <w:rPr>
                <w:rFonts w:ascii="標楷體" w:eastAsia="標楷體" w:hAnsi="標楷體" w:cs="新細明體" w:hint="eastAsia"/>
                <w:kern w:val="0"/>
                <w:szCs w:val="24"/>
              </w:rPr>
              <w:t>，始得為之</w:t>
            </w:r>
            <w:r w:rsidR="00100778">
              <w:rPr>
                <w:rFonts w:ascii="標楷體" w:eastAsia="標楷體" w:hAnsi="標楷體" w:cs="新細明體" w:hint="eastAsia"/>
                <w:kern w:val="0"/>
                <w:szCs w:val="24"/>
              </w:rPr>
              <w:t>，</w:t>
            </w:r>
            <w:proofErr w:type="gramStart"/>
            <w:r w:rsidR="00100778">
              <w:rPr>
                <w:rFonts w:ascii="標楷體" w:eastAsia="標楷體" w:hAnsi="標楷體" w:cs="新細明體" w:hint="eastAsia"/>
                <w:kern w:val="0"/>
                <w:szCs w:val="24"/>
              </w:rPr>
              <w:t>爰</w:t>
            </w:r>
            <w:proofErr w:type="gramEnd"/>
            <w:r w:rsidR="00100778">
              <w:rPr>
                <w:rFonts w:ascii="標楷體" w:eastAsia="標楷體" w:hAnsi="標楷體" w:cs="新細明體" w:hint="eastAsia"/>
                <w:kern w:val="0"/>
                <w:szCs w:val="24"/>
              </w:rPr>
              <w:t>為第一項規定</w:t>
            </w:r>
            <w:r w:rsidR="00100778" w:rsidRPr="005268F8">
              <w:rPr>
                <w:rFonts w:ascii="標楷體" w:eastAsia="標楷體" w:hAnsi="標楷體" w:cs="新細明體" w:hint="eastAsia"/>
                <w:kern w:val="0"/>
                <w:szCs w:val="24"/>
              </w:rPr>
              <w:t>。</w:t>
            </w:r>
          </w:p>
          <w:p w:rsidR="00875478" w:rsidRPr="005268F8" w:rsidRDefault="00875478">
            <w:pPr>
              <w:pStyle w:val="a7"/>
              <w:numPr>
                <w:ilvl w:val="0"/>
                <w:numId w:val="19"/>
              </w:numPr>
              <w:adjustRightInd w:val="0"/>
              <w:ind w:leftChars="0"/>
              <w:jc w:val="both"/>
              <w:textAlignment w:val="baseline"/>
              <w:rPr>
                <w:rFonts w:ascii="標楷體" w:eastAsia="標楷體" w:hAnsi="標楷體" w:cs="新細明體"/>
                <w:kern w:val="0"/>
                <w:szCs w:val="24"/>
              </w:rPr>
            </w:pPr>
            <w:r w:rsidRPr="005268F8">
              <w:rPr>
                <w:rFonts w:ascii="標楷體" w:eastAsia="標楷體" w:hAnsi="標楷體" w:cs="新細明體" w:hint="eastAsia"/>
                <w:kern w:val="0"/>
                <w:szCs w:val="24"/>
              </w:rPr>
              <w:t>有關書面同意</w:t>
            </w:r>
            <w:r w:rsidR="00D366C5" w:rsidRPr="005268F8">
              <w:rPr>
                <w:rFonts w:ascii="標楷體" w:eastAsia="標楷體" w:hAnsi="標楷體" w:cs="新細明體" w:hint="eastAsia"/>
                <w:kern w:val="0"/>
                <w:szCs w:val="24"/>
              </w:rPr>
              <w:t>之</w:t>
            </w:r>
            <w:r w:rsidR="002D3A12" w:rsidRPr="005268F8">
              <w:rPr>
                <w:rFonts w:ascii="標楷體" w:eastAsia="標楷體" w:hAnsi="標楷體" w:cs="新細明體" w:hint="eastAsia"/>
                <w:kern w:val="0"/>
                <w:szCs w:val="24"/>
              </w:rPr>
              <w:t>其他有</w:t>
            </w:r>
            <w:r w:rsidR="00D366C5" w:rsidRPr="005268F8">
              <w:rPr>
                <w:rFonts w:ascii="標楷體" w:eastAsia="標楷體" w:hAnsi="標楷體" w:cs="新細明體" w:hint="eastAsia"/>
                <w:kern w:val="0"/>
                <w:szCs w:val="24"/>
              </w:rPr>
              <w:t>同意權者適用情形</w:t>
            </w:r>
            <w:r w:rsidR="002D3A12" w:rsidRPr="005268F8">
              <w:rPr>
                <w:rFonts w:ascii="標楷體" w:eastAsia="標楷體" w:hAnsi="標楷體" w:cs="新細明體" w:hint="eastAsia"/>
                <w:kern w:val="0"/>
                <w:szCs w:val="24"/>
              </w:rPr>
              <w:t>與資格</w:t>
            </w:r>
            <w:r w:rsidR="00D366C5" w:rsidRPr="005268F8">
              <w:rPr>
                <w:rFonts w:ascii="標楷體" w:eastAsia="標楷體" w:hAnsi="標楷體" w:cs="新細明體" w:hint="eastAsia"/>
                <w:kern w:val="0"/>
                <w:szCs w:val="24"/>
              </w:rPr>
              <w:t>、應告知事項</w:t>
            </w:r>
            <w:r w:rsidR="00100778">
              <w:rPr>
                <w:rFonts w:ascii="標楷體" w:eastAsia="標楷體" w:hAnsi="標楷體" w:cs="新細明體" w:hint="eastAsia"/>
                <w:kern w:val="0"/>
                <w:szCs w:val="24"/>
              </w:rPr>
              <w:t>等相關</w:t>
            </w:r>
            <w:r w:rsidR="00D366C5" w:rsidRPr="005268F8">
              <w:rPr>
                <w:rFonts w:ascii="標楷體" w:eastAsia="標楷體" w:hAnsi="標楷體" w:cs="新細明體" w:hint="eastAsia"/>
                <w:kern w:val="0"/>
                <w:szCs w:val="24"/>
              </w:rPr>
              <w:lastRenderedPageBreak/>
              <w:t>事項，</w:t>
            </w:r>
            <w:r w:rsidRPr="005268F8">
              <w:rPr>
                <w:rFonts w:ascii="標楷體" w:eastAsia="標楷體" w:hAnsi="標楷體" w:cs="新細明體" w:hint="eastAsia"/>
                <w:kern w:val="0"/>
                <w:szCs w:val="24"/>
              </w:rPr>
              <w:t>授權中央主管機關</w:t>
            </w:r>
            <w:r w:rsidR="00100778">
              <w:rPr>
                <w:rFonts w:ascii="標楷體" w:eastAsia="標楷體" w:hAnsi="標楷體" w:cs="新細明體" w:hint="eastAsia"/>
                <w:kern w:val="0"/>
                <w:szCs w:val="24"/>
              </w:rPr>
              <w:t>以辦法規範</w:t>
            </w:r>
            <w:r w:rsidR="000A4BA1">
              <w:rPr>
                <w:rFonts w:ascii="標楷體" w:eastAsia="標楷體" w:hAnsi="標楷體" w:cs="新細明體" w:hint="eastAsia"/>
                <w:kern w:val="0"/>
                <w:szCs w:val="24"/>
              </w:rPr>
              <w:t>之</w:t>
            </w:r>
            <w:r w:rsidR="00100778">
              <w:rPr>
                <w:rFonts w:ascii="標楷體" w:eastAsia="標楷體" w:hAnsi="標楷體" w:cs="新細明體" w:hint="eastAsia"/>
                <w:kern w:val="0"/>
                <w:szCs w:val="24"/>
              </w:rPr>
              <w:t>，</w:t>
            </w:r>
            <w:proofErr w:type="gramStart"/>
            <w:r w:rsidR="00100778">
              <w:rPr>
                <w:rFonts w:ascii="標楷體" w:eastAsia="標楷體" w:hAnsi="標楷體" w:cs="新細明體" w:hint="eastAsia"/>
                <w:kern w:val="0"/>
                <w:szCs w:val="24"/>
              </w:rPr>
              <w:t>爰</w:t>
            </w:r>
            <w:proofErr w:type="gramEnd"/>
            <w:r w:rsidR="00100778">
              <w:rPr>
                <w:rFonts w:ascii="標楷體" w:eastAsia="標楷體" w:hAnsi="標楷體" w:cs="新細明體" w:hint="eastAsia"/>
                <w:kern w:val="0"/>
                <w:szCs w:val="24"/>
              </w:rPr>
              <w:t>為第二項規定</w:t>
            </w:r>
            <w:r w:rsidR="00100778" w:rsidRPr="005268F8">
              <w:rPr>
                <w:rFonts w:ascii="標楷體" w:eastAsia="標楷體" w:hAnsi="標楷體" w:cs="新細明體" w:hint="eastAsia"/>
                <w:kern w:val="0"/>
                <w:szCs w:val="24"/>
              </w:rPr>
              <w:t>。</w:t>
            </w:r>
          </w:p>
        </w:tc>
      </w:tr>
      <w:tr w:rsidR="005268F8" w:rsidRPr="005268F8" w:rsidTr="00652991">
        <w:trPr>
          <w:trHeight w:val="1338"/>
        </w:trPr>
        <w:tc>
          <w:tcPr>
            <w:tcW w:w="4509" w:type="dxa"/>
            <w:tcBorders>
              <w:top w:val="nil"/>
              <w:bottom w:val="single" w:sz="4" w:space="0" w:color="auto"/>
            </w:tcBorders>
            <w:shd w:val="clear" w:color="auto" w:fill="FFFFFF" w:themeFill="background1"/>
          </w:tcPr>
          <w:p w:rsidR="00465CFD" w:rsidRPr="005268F8" w:rsidRDefault="00465CFD" w:rsidP="009E2E86">
            <w:pPr>
              <w:ind w:left="240" w:hangingChars="100" w:hanging="240"/>
              <w:jc w:val="both"/>
              <w:rPr>
                <w:rFonts w:ascii="標楷體" w:eastAsia="標楷體" w:hAnsi="標楷體"/>
              </w:rPr>
            </w:pPr>
            <w:r w:rsidRPr="005268F8">
              <w:rPr>
                <w:rFonts w:ascii="標楷體" w:eastAsia="標楷體" w:hAnsi="標楷體" w:hint="eastAsia"/>
              </w:rPr>
              <w:lastRenderedPageBreak/>
              <w:t>第十二條　再生醫療製劑之製造及運銷，其組織人事、作業場所、設施設備、　　　　　　文件、原物料、生產、品質管制、委外作業、儲存、運輸、客戶申訴、退回與回收及其他應遵行事項，應符合再生醫療製劑優良製造</w:t>
            </w:r>
            <w:r w:rsidR="00A0671C" w:rsidRPr="005268F8">
              <w:rPr>
                <w:rFonts w:ascii="標楷體" w:eastAsia="標楷體" w:hAnsi="標楷體" w:hint="eastAsia"/>
              </w:rPr>
              <w:t>及運銷</w:t>
            </w:r>
            <w:r w:rsidRPr="005268F8">
              <w:rPr>
                <w:rFonts w:ascii="標楷體" w:eastAsia="標楷體" w:hAnsi="標楷體" w:hint="eastAsia"/>
              </w:rPr>
              <w:t>準則，並經中央主管機關檢查合格，取得製造及運銷許可後，始得為之。</w:t>
            </w:r>
          </w:p>
          <w:p w:rsidR="00465CFD" w:rsidRPr="005268F8" w:rsidRDefault="00465CFD" w:rsidP="009E2E86">
            <w:pPr>
              <w:ind w:leftChars="100" w:left="240" w:firstLineChars="200" w:firstLine="480"/>
              <w:jc w:val="both"/>
              <w:rPr>
                <w:rFonts w:ascii="標楷體" w:eastAsia="標楷體" w:hAnsi="標楷體"/>
              </w:rPr>
            </w:pPr>
            <w:r w:rsidRPr="005268F8">
              <w:rPr>
                <w:rFonts w:ascii="標楷體" w:eastAsia="標楷體" w:hAnsi="標楷體" w:hint="eastAsia"/>
              </w:rPr>
              <w:t>輸入再生醫療製劑之國外製造廠，</w:t>
            </w:r>
            <w:proofErr w:type="gramStart"/>
            <w:r w:rsidRPr="005268F8">
              <w:rPr>
                <w:rFonts w:ascii="標楷體" w:eastAsia="標楷體" w:hAnsi="標楷體" w:hint="eastAsia"/>
              </w:rPr>
              <w:t>準</w:t>
            </w:r>
            <w:proofErr w:type="gramEnd"/>
            <w:r w:rsidRPr="005268F8">
              <w:rPr>
                <w:rFonts w:ascii="標楷體" w:eastAsia="標楷體" w:hAnsi="標楷體" w:hint="eastAsia"/>
              </w:rPr>
              <w:t xml:space="preserve">用前項規定，並由中央主管機關定期或依實際需要赴國外製造場所檢查之。　</w:t>
            </w:r>
            <w:r w:rsidRPr="005268F8">
              <w:rPr>
                <w:rFonts w:ascii="標楷體" w:eastAsia="標楷體" w:hAnsi="標楷體" w:hint="eastAsia"/>
              </w:rPr>
              <w:tab/>
            </w:r>
          </w:p>
          <w:p w:rsidR="00465CFD" w:rsidRPr="005268F8" w:rsidRDefault="00465CFD" w:rsidP="009E2E86">
            <w:pPr>
              <w:ind w:leftChars="100" w:left="240" w:firstLineChars="200" w:firstLine="480"/>
              <w:jc w:val="both"/>
              <w:rPr>
                <w:rFonts w:ascii="標楷體" w:eastAsia="標楷體" w:hAnsi="標楷體"/>
              </w:rPr>
            </w:pPr>
            <w:r w:rsidRPr="005268F8">
              <w:rPr>
                <w:rFonts w:ascii="標楷體" w:eastAsia="標楷體" w:hAnsi="標楷體" w:hint="eastAsia"/>
              </w:rPr>
              <w:t>第一項</w:t>
            </w:r>
            <w:r w:rsidR="002A757C" w:rsidRPr="005268F8">
              <w:rPr>
                <w:rFonts w:ascii="標楷體" w:eastAsia="標楷體" w:hAnsi="標楷體" w:hint="eastAsia"/>
              </w:rPr>
              <w:t>之準則與許可申請條件、檢查程序、審查基準、效期、核發、變更、移轉、展延、廢止、收費及其他應遵</w:t>
            </w:r>
            <w:r w:rsidR="00625646">
              <w:rPr>
                <w:rFonts w:ascii="標楷體" w:eastAsia="標楷體" w:hAnsi="標楷體" w:hint="eastAsia"/>
              </w:rPr>
              <w:t>行</w:t>
            </w:r>
            <w:r w:rsidR="002A757C" w:rsidRPr="005268F8">
              <w:rPr>
                <w:rFonts w:ascii="標楷體" w:eastAsia="標楷體" w:hAnsi="標楷體" w:hint="eastAsia"/>
              </w:rPr>
              <w:t>事項之辦法，</w:t>
            </w:r>
            <w:r w:rsidRPr="005268F8">
              <w:rPr>
                <w:rFonts w:ascii="標楷體" w:eastAsia="標楷體" w:hAnsi="標楷體" w:hint="eastAsia"/>
              </w:rPr>
              <w:t>由中央主管機關定之。</w:t>
            </w:r>
          </w:p>
        </w:tc>
        <w:tc>
          <w:tcPr>
            <w:tcW w:w="4388" w:type="dxa"/>
            <w:tcBorders>
              <w:top w:val="nil"/>
              <w:bottom w:val="single" w:sz="4" w:space="0" w:color="auto"/>
            </w:tcBorders>
            <w:shd w:val="clear" w:color="auto" w:fill="FFFFFF" w:themeFill="background1"/>
          </w:tcPr>
          <w:p w:rsidR="00E95EA1" w:rsidRPr="007D7E31" w:rsidRDefault="00465CFD" w:rsidP="007D7E31">
            <w:pPr>
              <w:pStyle w:val="a7"/>
              <w:numPr>
                <w:ilvl w:val="0"/>
                <w:numId w:val="41"/>
              </w:numPr>
              <w:adjustRightInd w:val="0"/>
              <w:ind w:leftChars="0"/>
              <w:jc w:val="both"/>
              <w:textAlignment w:val="baseline"/>
              <w:rPr>
                <w:rFonts w:ascii="標楷體" w:eastAsia="標楷體" w:hAnsi="標楷體" w:cs="標楷體"/>
                <w:kern w:val="0"/>
                <w:szCs w:val="24"/>
              </w:rPr>
            </w:pPr>
            <w:r w:rsidRPr="007D7E31">
              <w:rPr>
                <w:rFonts w:ascii="標楷體" w:eastAsia="標楷體" w:hAnsi="標楷體" w:cs="標楷體" w:hint="eastAsia"/>
                <w:kern w:val="0"/>
                <w:szCs w:val="24"/>
              </w:rPr>
              <w:t>參考藥事法第五十三</w:t>
            </w:r>
            <w:r w:rsidR="00AD6620" w:rsidRPr="007D7E31">
              <w:rPr>
                <w:rFonts w:ascii="標楷體" w:eastAsia="標楷體" w:hAnsi="標楷體" w:cs="標楷體" w:hint="eastAsia"/>
                <w:kern w:val="0"/>
                <w:szCs w:val="24"/>
              </w:rPr>
              <w:t>條</w:t>
            </w:r>
            <w:r w:rsidRPr="007D7E31">
              <w:rPr>
                <w:rFonts w:ascii="標楷體" w:eastAsia="標楷體" w:hAnsi="標楷體" w:cs="標楷體" w:hint="eastAsia"/>
                <w:kern w:val="0"/>
                <w:szCs w:val="24"/>
              </w:rPr>
              <w:t>之</w:t>
            </w:r>
            <w:proofErr w:type="gramStart"/>
            <w:r w:rsidRPr="007D7E31">
              <w:rPr>
                <w:rFonts w:ascii="標楷體" w:eastAsia="標楷體" w:hAnsi="標楷體" w:cs="標楷體" w:hint="eastAsia"/>
                <w:kern w:val="0"/>
                <w:szCs w:val="24"/>
              </w:rPr>
              <w:t>一</w:t>
            </w:r>
            <w:proofErr w:type="gramEnd"/>
            <w:r w:rsidRPr="007D7E31">
              <w:rPr>
                <w:rFonts w:ascii="標楷體" w:eastAsia="標楷體" w:hAnsi="標楷體" w:cs="標楷體" w:hint="eastAsia"/>
                <w:kern w:val="0"/>
                <w:szCs w:val="24"/>
              </w:rPr>
              <w:t>及</w:t>
            </w:r>
            <w:r w:rsidR="00AD6620" w:rsidRPr="007D7E31">
              <w:rPr>
                <w:rFonts w:ascii="標楷體" w:eastAsia="標楷體" w:hAnsi="標楷體" w:cs="標楷體" w:hint="eastAsia"/>
                <w:kern w:val="0"/>
                <w:szCs w:val="24"/>
              </w:rPr>
              <w:t>第</w:t>
            </w:r>
            <w:r w:rsidR="000B1154" w:rsidRPr="007D7E31">
              <w:rPr>
                <w:rFonts w:ascii="標楷體" w:eastAsia="標楷體" w:hAnsi="標楷體" w:cs="標楷體" w:hint="eastAsia"/>
                <w:kern w:val="0"/>
                <w:szCs w:val="24"/>
              </w:rPr>
              <w:t>五十七條規定，</w:t>
            </w:r>
            <w:r w:rsidR="00AC4273" w:rsidRPr="007D7E31">
              <w:rPr>
                <w:rFonts w:ascii="標楷體" w:eastAsia="標楷體" w:hAnsi="標楷體" w:cs="標楷體" w:hint="eastAsia"/>
                <w:kern w:val="0"/>
                <w:szCs w:val="24"/>
              </w:rPr>
              <w:t>為</w:t>
            </w:r>
            <w:r w:rsidR="000B1154" w:rsidRPr="007D7E31">
              <w:rPr>
                <w:rFonts w:ascii="標楷體" w:eastAsia="標楷體" w:hAnsi="標楷體" w:cs="標楷體" w:hint="eastAsia"/>
                <w:kern w:val="0"/>
                <w:szCs w:val="24"/>
              </w:rPr>
              <w:t>確保再生醫療製劑</w:t>
            </w:r>
            <w:r w:rsidRPr="007D7E31">
              <w:rPr>
                <w:rFonts w:ascii="標楷體" w:eastAsia="標楷體" w:hAnsi="標楷體" w:cs="標楷體" w:hint="eastAsia"/>
                <w:kern w:val="0"/>
                <w:szCs w:val="24"/>
              </w:rPr>
              <w:t>製造及運銷之品質，</w:t>
            </w:r>
            <w:r w:rsidR="00E95EA1" w:rsidRPr="007D7E31">
              <w:rPr>
                <w:rFonts w:ascii="標楷體" w:eastAsia="標楷體" w:hAnsi="標楷體" w:cs="標楷體" w:hint="eastAsia"/>
                <w:kern w:val="0"/>
                <w:szCs w:val="24"/>
              </w:rPr>
              <w:t>於第一項</w:t>
            </w:r>
            <w:r w:rsidRPr="007D7E31">
              <w:rPr>
                <w:rFonts w:ascii="標楷體" w:eastAsia="標楷體" w:hAnsi="標楷體" w:cs="標楷體" w:hint="eastAsia"/>
                <w:kern w:val="0"/>
                <w:szCs w:val="24"/>
              </w:rPr>
              <w:t>明定應經中央主管機關</w:t>
            </w:r>
            <w:r w:rsidR="00E95EA1" w:rsidRPr="007D7E31">
              <w:rPr>
                <w:rFonts w:ascii="標楷體" w:eastAsia="標楷體" w:hAnsi="標楷體" w:cs="標楷體" w:hint="eastAsia"/>
                <w:kern w:val="0"/>
                <w:szCs w:val="24"/>
              </w:rPr>
              <w:t>檢查</w:t>
            </w:r>
            <w:r w:rsidRPr="007D7E31">
              <w:rPr>
                <w:rFonts w:ascii="標楷體" w:eastAsia="標楷體" w:hAnsi="標楷體" w:cs="標楷體" w:hint="eastAsia"/>
                <w:kern w:val="0"/>
                <w:szCs w:val="24"/>
              </w:rPr>
              <w:t>合格</w:t>
            </w:r>
            <w:r w:rsidR="00E95EA1" w:rsidRPr="007D7E31">
              <w:rPr>
                <w:rFonts w:ascii="標楷體" w:eastAsia="標楷體" w:hAnsi="標楷體" w:cs="標楷體" w:hint="eastAsia"/>
                <w:kern w:val="0"/>
                <w:szCs w:val="24"/>
              </w:rPr>
              <w:t>並發給製造、運銷許可</w:t>
            </w:r>
            <w:r w:rsidRPr="007D7E31">
              <w:rPr>
                <w:rFonts w:ascii="標楷體" w:eastAsia="標楷體" w:hAnsi="標楷體" w:cs="標楷體" w:hint="eastAsia"/>
                <w:kern w:val="0"/>
                <w:szCs w:val="24"/>
              </w:rPr>
              <w:t>，始得製造及運銷。</w:t>
            </w:r>
          </w:p>
          <w:p w:rsidR="00E95EA1" w:rsidRDefault="00E95EA1" w:rsidP="007D7E31">
            <w:pPr>
              <w:pStyle w:val="a7"/>
              <w:numPr>
                <w:ilvl w:val="0"/>
                <w:numId w:val="41"/>
              </w:numPr>
              <w:adjustRightInd w:val="0"/>
              <w:ind w:leftChars="0"/>
              <w:jc w:val="both"/>
              <w:textAlignment w:val="baseline"/>
              <w:rPr>
                <w:rFonts w:ascii="標楷體" w:eastAsia="標楷體" w:hAnsi="標楷體" w:cs="標楷體"/>
                <w:kern w:val="0"/>
                <w:szCs w:val="24"/>
              </w:rPr>
            </w:pPr>
            <w:r>
              <w:rPr>
                <w:rFonts w:ascii="標楷體" w:eastAsia="標楷體" w:hAnsi="標楷體" w:cs="標楷體" w:hint="eastAsia"/>
                <w:kern w:val="0"/>
                <w:szCs w:val="24"/>
              </w:rPr>
              <w:t>第二項規定</w:t>
            </w:r>
            <w:r w:rsidRPr="00E95EA1">
              <w:rPr>
                <w:rFonts w:ascii="標楷體" w:eastAsia="標楷體" w:hAnsi="標楷體" w:cs="標楷體" w:hint="eastAsia"/>
                <w:kern w:val="0"/>
                <w:szCs w:val="24"/>
              </w:rPr>
              <w:t>輸入再生醫療製劑之國外製造廠，</w:t>
            </w:r>
            <w:proofErr w:type="gramStart"/>
            <w:r w:rsidRPr="00E95EA1">
              <w:rPr>
                <w:rFonts w:ascii="標楷體" w:eastAsia="標楷體" w:hAnsi="標楷體" w:cs="標楷體" w:hint="eastAsia"/>
                <w:kern w:val="0"/>
                <w:szCs w:val="24"/>
              </w:rPr>
              <w:t>準</w:t>
            </w:r>
            <w:proofErr w:type="gramEnd"/>
            <w:r w:rsidRPr="00E95EA1">
              <w:rPr>
                <w:rFonts w:ascii="標楷體" w:eastAsia="標楷體" w:hAnsi="標楷體" w:cs="標楷體" w:hint="eastAsia"/>
                <w:kern w:val="0"/>
                <w:szCs w:val="24"/>
              </w:rPr>
              <w:t>用</w:t>
            </w:r>
            <w:r>
              <w:rPr>
                <w:rFonts w:ascii="標楷體" w:eastAsia="標楷體" w:hAnsi="標楷體" w:cs="標楷體" w:hint="eastAsia"/>
                <w:kern w:val="0"/>
                <w:szCs w:val="24"/>
              </w:rPr>
              <w:t>第一</w:t>
            </w:r>
            <w:r w:rsidRPr="00E95EA1">
              <w:rPr>
                <w:rFonts w:ascii="標楷體" w:eastAsia="標楷體" w:hAnsi="標楷體" w:cs="標楷體" w:hint="eastAsia"/>
                <w:kern w:val="0"/>
                <w:szCs w:val="24"/>
              </w:rPr>
              <w:t>項規定，</w:t>
            </w:r>
            <w:r>
              <w:rPr>
                <w:rFonts w:ascii="標楷體" w:eastAsia="標楷體" w:hAnsi="標楷體" w:cs="標楷體" w:hint="eastAsia"/>
                <w:kern w:val="0"/>
                <w:szCs w:val="24"/>
              </w:rPr>
              <w:t>並得視需要執行檢查。</w:t>
            </w:r>
          </w:p>
          <w:p w:rsidR="00465CFD" w:rsidRPr="007D7E31" w:rsidRDefault="00E95EA1" w:rsidP="007D7E31">
            <w:pPr>
              <w:pStyle w:val="a7"/>
              <w:numPr>
                <w:ilvl w:val="0"/>
                <w:numId w:val="41"/>
              </w:numPr>
              <w:adjustRightInd w:val="0"/>
              <w:ind w:leftChars="0"/>
              <w:jc w:val="both"/>
              <w:textAlignment w:val="baseline"/>
              <w:rPr>
                <w:rFonts w:ascii="標楷體" w:eastAsia="標楷體" w:hAnsi="標楷體" w:cs="標楷體"/>
                <w:kern w:val="0"/>
                <w:szCs w:val="24"/>
              </w:rPr>
            </w:pPr>
            <w:r>
              <w:rPr>
                <w:rFonts w:ascii="標楷體" w:eastAsia="標楷體" w:hAnsi="標楷體" w:cs="標楷體" w:hint="eastAsia"/>
                <w:kern w:val="0"/>
                <w:szCs w:val="24"/>
              </w:rPr>
              <w:t>第三項</w:t>
            </w:r>
            <w:r w:rsidR="00465CFD" w:rsidRPr="007D7E31">
              <w:rPr>
                <w:rFonts w:ascii="標楷體" w:eastAsia="標楷體" w:hAnsi="標楷體" w:cs="標楷體" w:hint="eastAsia"/>
                <w:kern w:val="0"/>
                <w:szCs w:val="24"/>
              </w:rPr>
              <w:t>授權中央主管機關</w:t>
            </w:r>
            <w:r w:rsidR="00D43860" w:rsidRPr="007D7E31">
              <w:rPr>
                <w:rFonts w:ascii="標楷體" w:eastAsia="標楷體" w:hAnsi="標楷體" w:cs="標楷體" w:hint="eastAsia"/>
                <w:kern w:val="0"/>
                <w:szCs w:val="24"/>
              </w:rPr>
              <w:t>訂定</w:t>
            </w:r>
            <w:r w:rsidR="00465CFD" w:rsidRPr="007D7E31">
              <w:rPr>
                <w:rFonts w:ascii="標楷體" w:eastAsia="標楷體" w:hAnsi="標楷體" w:cs="標楷體" w:hint="eastAsia"/>
                <w:kern w:val="0"/>
                <w:szCs w:val="24"/>
              </w:rPr>
              <w:t>再生醫療製劑優良製造</w:t>
            </w:r>
            <w:r w:rsidR="00A0671C" w:rsidRPr="007D7E31">
              <w:rPr>
                <w:rFonts w:ascii="標楷體" w:eastAsia="標楷體" w:hAnsi="標楷體" w:cs="標楷體" w:hint="eastAsia"/>
                <w:kern w:val="0"/>
                <w:szCs w:val="24"/>
              </w:rPr>
              <w:t>及運銷</w:t>
            </w:r>
            <w:r w:rsidR="00465CFD" w:rsidRPr="007D7E31">
              <w:rPr>
                <w:rFonts w:ascii="標楷體" w:eastAsia="標楷體" w:hAnsi="標楷體" w:cs="標楷體" w:hint="eastAsia"/>
                <w:kern w:val="0"/>
                <w:szCs w:val="24"/>
              </w:rPr>
              <w:t>準則</w:t>
            </w:r>
            <w:r w:rsidR="00625646">
              <w:rPr>
                <w:rFonts w:ascii="標楷體" w:eastAsia="標楷體" w:hAnsi="標楷體" w:cs="標楷體" w:hint="eastAsia"/>
                <w:kern w:val="0"/>
                <w:szCs w:val="24"/>
              </w:rPr>
              <w:t>，及</w:t>
            </w:r>
            <w:r w:rsidR="000A4BA1">
              <w:rPr>
                <w:rFonts w:ascii="標楷體" w:eastAsia="標楷體" w:hAnsi="標楷體" w:cs="標楷體" w:hint="eastAsia"/>
                <w:kern w:val="0"/>
                <w:szCs w:val="24"/>
              </w:rPr>
              <w:t>製造、運銷</w:t>
            </w:r>
            <w:r w:rsidR="00625646">
              <w:rPr>
                <w:rFonts w:ascii="標楷體" w:eastAsia="標楷體" w:hAnsi="標楷體" w:cs="標楷體" w:hint="eastAsia"/>
                <w:kern w:val="0"/>
                <w:szCs w:val="24"/>
              </w:rPr>
              <w:t>許可申請條件、檢查程序等事項之辦法。</w:t>
            </w:r>
          </w:p>
        </w:tc>
      </w:tr>
      <w:tr w:rsidR="005268F8" w:rsidRPr="005268F8" w:rsidTr="00652991">
        <w:tc>
          <w:tcPr>
            <w:tcW w:w="4509" w:type="dxa"/>
          </w:tcPr>
          <w:p w:rsidR="002D7077" w:rsidRPr="005268F8" w:rsidRDefault="00875478" w:rsidP="00EB123B">
            <w:pPr>
              <w:ind w:left="240" w:hangingChars="100" w:hanging="240"/>
              <w:jc w:val="both"/>
              <w:rPr>
                <w:rFonts w:ascii="標楷體" w:eastAsia="標楷體" w:hAnsi="標楷體"/>
              </w:rPr>
            </w:pPr>
            <w:r w:rsidRPr="005268F8">
              <w:rPr>
                <w:rFonts w:ascii="標楷體" w:eastAsia="標楷體" w:hAnsi="標楷體" w:hint="eastAsia"/>
              </w:rPr>
              <w:t>第十</w:t>
            </w:r>
            <w:r w:rsidR="00FA6B1E" w:rsidRPr="00652991">
              <w:rPr>
                <w:rFonts w:ascii="標楷體" w:eastAsia="標楷體" w:hAnsi="標楷體" w:hint="eastAsia"/>
              </w:rPr>
              <w:t>三</w:t>
            </w:r>
            <w:r w:rsidRPr="005268F8">
              <w:rPr>
                <w:rFonts w:ascii="標楷體" w:eastAsia="標楷體" w:hAnsi="標楷體" w:hint="eastAsia"/>
              </w:rPr>
              <w:t>條</w:t>
            </w:r>
            <w:r w:rsidR="009B0BA1" w:rsidRPr="005268F8">
              <w:rPr>
                <w:rFonts w:ascii="標楷體" w:eastAsia="標楷體" w:hAnsi="標楷體" w:hint="eastAsia"/>
              </w:rPr>
              <w:t xml:space="preserve">　</w:t>
            </w:r>
            <w:r w:rsidRPr="005268F8">
              <w:rPr>
                <w:rFonts w:ascii="標楷體" w:eastAsia="標楷體" w:hAnsi="標楷體" w:hint="eastAsia"/>
              </w:rPr>
              <w:t>經核准製造、輸入之再生醫療</w:t>
            </w:r>
            <w:r w:rsidR="00C137C8" w:rsidRPr="005268F8">
              <w:rPr>
                <w:rFonts w:ascii="標楷體" w:eastAsia="標楷體" w:hAnsi="標楷體" w:hint="eastAsia"/>
              </w:rPr>
              <w:t>製劑</w:t>
            </w:r>
            <w:r w:rsidRPr="005268F8">
              <w:rPr>
                <w:rFonts w:ascii="標楷體" w:eastAsia="標楷體" w:hAnsi="標楷體" w:hint="eastAsia"/>
              </w:rPr>
              <w:t>，中央主管機關得指定</w:t>
            </w:r>
            <w:r w:rsidR="00631192" w:rsidRPr="005268F8">
              <w:rPr>
                <w:rFonts w:ascii="標楷體" w:eastAsia="標楷體" w:hAnsi="標楷體" w:hint="eastAsia"/>
              </w:rPr>
              <w:t>品項、</w:t>
            </w:r>
            <w:proofErr w:type="gramStart"/>
            <w:r w:rsidR="00BB0C1C" w:rsidRPr="005268F8">
              <w:rPr>
                <w:rFonts w:ascii="標楷體" w:eastAsia="標楷體" w:hAnsi="標楷體" w:hint="eastAsia"/>
              </w:rPr>
              <w:t>期</w:t>
            </w:r>
            <w:r w:rsidRPr="005268F8">
              <w:rPr>
                <w:rFonts w:ascii="標楷體" w:eastAsia="標楷體" w:hAnsi="標楷體" w:hint="eastAsia"/>
              </w:rPr>
              <w:t>間，</w:t>
            </w:r>
            <w:proofErr w:type="gramEnd"/>
            <w:r w:rsidRPr="005268F8">
              <w:rPr>
                <w:rFonts w:ascii="標楷體" w:eastAsia="標楷體" w:hAnsi="標楷體" w:hint="eastAsia"/>
              </w:rPr>
              <w:t>令</w:t>
            </w:r>
            <w:r w:rsidR="009C2EB1" w:rsidRPr="005268F8">
              <w:rPr>
                <w:rFonts w:ascii="標楷體" w:eastAsia="標楷體" w:hAnsi="標楷體" w:hint="eastAsia"/>
              </w:rPr>
              <w:t>再生醫療製劑</w:t>
            </w:r>
            <w:r w:rsidRPr="005268F8">
              <w:rPr>
                <w:rFonts w:ascii="標楷體" w:eastAsia="標楷體" w:hAnsi="標楷體" w:hint="eastAsia"/>
              </w:rPr>
              <w:t>許可證所有人依</w:t>
            </w:r>
            <w:r w:rsidR="00DA6423" w:rsidRPr="005268F8">
              <w:rPr>
                <w:rFonts w:ascii="標楷體" w:eastAsia="標楷體" w:hAnsi="標楷體" w:hint="eastAsia"/>
              </w:rPr>
              <w:t>公告或</w:t>
            </w:r>
            <w:r w:rsidRPr="005268F8">
              <w:rPr>
                <w:rFonts w:ascii="標楷體" w:eastAsia="標楷體" w:hAnsi="標楷體" w:hint="eastAsia"/>
              </w:rPr>
              <w:t>核定之安全監視計畫</w:t>
            </w:r>
            <w:r w:rsidR="000F01B5" w:rsidRPr="005268F8">
              <w:rPr>
                <w:rFonts w:ascii="標楷體" w:eastAsia="標楷體" w:hAnsi="標楷體" w:hint="eastAsia"/>
              </w:rPr>
              <w:t>，</w:t>
            </w:r>
            <w:r w:rsidRPr="005268F8">
              <w:rPr>
                <w:rFonts w:ascii="標楷體" w:eastAsia="標楷體" w:hAnsi="標楷體" w:hint="eastAsia"/>
              </w:rPr>
              <w:t>監視其安全性；醫</w:t>
            </w:r>
            <w:r w:rsidR="00AA1799" w:rsidRPr="005268F8">
              <w:rPr>
                <w:rFonts w:ascii="標楷體" w:eastAsia="標楷體" w:hAnsi="標楷體" w:hint="eastAsia"/>
              </w:rPr>
              <w:t>療</w:t>
            </w:r>
            <w:r w:rsidRPr="005268F8">
              <w:rPr>
                <w:rFonts w:ascii="標楷體" w:eastAsia="標楷體" w:hAnsi="標楷體" w:hint="eastAsia"/>
              </w:rPr>
              <w:t>機構應提供相關安全監視資料</w:t>
            </w:r>
            <w:r w:rsidR="0079416F" w:rsidRPr="005268F8">
              <w:rPr>
                <w:rFonts w:ascii="標楷體" w:eastAsia="標楷體" w:hAnsi="標楷體" w:hint="eastAsia"/>
              </w:rPr>
              <w:t>予許可證</w:t>
            </w:r>
            <w:r w:rsidR="00BB0C1C" w:rsidRPr="005268F8">
              <w:rPr>
                <w:rFonts w:ascii="標楷體" w:eastAsia="標楷體" w:hAnsi="標楷體" w:hint="eastAsia"/>
              </w:rPr>
              <w:t>所</w:t>
            </w:r>
            <w:r w:rsidR="0079416F" w:rsidRPr="005268F8">
              <w:rPr>
                <w:rFonts w:ascii="標楷體" w:eastAsia="標楷體" w:hAnsi="標楷體" w:hint="eastAsia"/>
              </w:rPr>
              <w:t>有人</w:t>
            </w:r>
            <w:r w:rsidRPr="005268F8">
              <w:rPr>
                <w:rFonts w:ascii="標楷體" w:eastAsia="標楷體" w:hAnsi="標楷體" w:hint="eastAsia"/>
              </w:rPr>
              <w:t>。</w:t>
            </w:r>
          </w:p>
          <w:p w:rsidR="00DA6423" w:rsidRPr="005268F8" w:rsidRDefault="00DA6423" w:rsidP="009E2E86">
            <w:pPr>
              <w:ind w:leftChars="100" w:left="240" w:firstLineChars="200" w:firstLine="480"/>
              <w:jc w:val="both"/>
              <w:rPr>
                <w:rFonts w:ascii="標楷體" w:eastAsia="標楷體" w:hAnsi="標楷體"/>
              </w:rPr>
            </w:pPr>
            <w:r w:rsidRPr="005268F8">
              <w:rPr>
                <w:rFonts w:ascii="標楷體" w:eastAsia="標楷體" w:hAnsi="標楷體" w:hint="eastAsia"/>
              </w:rPr>
              <w:t>前項許可證所有人，應定期製作安全監視報告繳交中央主管機關，未定期繳交或經中央主管機關認該產品有安全疑慮，或安全監視計畫執行之方式、內容與原公告或核定不符者，得令其限期改善或延長監視期間；必要時得令其暫停製造、輸入或販賣;情節重大者，得</w:t>
            </w:r>
            <w:proofErr w:type="gramStart"/>
            <w:r w:rsidRPr="005268F8">
              <w:rPr>
                <w:rFonts w:ascii="標楷體" w:eastAsia="標楷體" w:hAnsi="標楷體" w:hint="eastAsia"/>
              </w:rPr>
              <w:t>逕</w:t>
            </w:r>
            <w:proofErr w:type="gramEnd"/>
            <w:r w:rsidRPr="005268F8">
              <w:rPr>
                <w:rFonts w:ascii="標楷體" w:eastAsia="標楷體" w:hAnsi="標楷體" w:hint="eastAsia"/>
              </w:rPr>
              <w:t>予廢止其許可證。</w:t>
            </w:r>
          </w:p>
          <w:p w:rsidR="00544A84" w:rsidRPr="005268F8" w:rsidRDefault="00544A84" w:rsidP="00764DF8">
            <w:pPr>
              <w:ind w:leftChars="100" w:left="240" w:firstLineChars="200" w:firstLine="480"/>
              <w:jc w:val="both"/>
              <w:rPr>
                <w:rFonts w:ascii="標楷體" w:eastAsia="標楷體" w:hAnsi="標楷體"/>
              </w:rPr>
            </w:pPr>
            <w:r w:rsidRPr="005268F8">
              <w:rPr>
                <w:rFonts w:ascii="標楷體" w:eastAsia="標楷體" w:hAnsi="標楷體" w:hint="eastAsia"/>
              </w:rPr>
              <w:t>前</w:t>
            </w:r>
            <w:r w:rsidR="00764DF8" w:rsidRPr="005268F8">
              <w:rPr>
                <w:rFonts w:ascii="標楷體" w:eastAsia="標楷體" w:hAnsi="標楷體" w:hint="eastAsia"/>
              </w:rPr>
              <w:t>二</w:t>
            </w:r>
            <w:r w:rsidR="00BF41E8" w:rsidRPr="005268F8">
              <w:rPr>
                <w:rFonts w:ascii="標楷體" w:eastAsia="標楷體" w:hAnsi="標楷體" w:hint="eastAsia"/>
              </w:rPr>
              <w:t>項</w:t>
            </w:r>
            <w:r w:rsidR="00875478" w:rsidRPr="005268F8">
              <w:rPr>
                <w:rFonts w:ascii="標楷體" w:eastAsia="標楷體" w:hAnsi="標楷體" w:hint="eastAsia"/>
              </w:rPr>
              <w:t>安全監視資料</w:t>
            </w:r>
            <w:r w:rsidR="0079416F" w:rsidRPr="005268F8">
              <w:rPr>
                <w:rFonts w:ascii="標楷體" w:eastAsia="標楷體" w:hAnsi="標楷體" w:hint="eastAsia"/>
              </w:rPr>
              <w:t>及報告，</w:t>
            </w:r>
            <w:r w:rsidRPr="005268F8">
              <w:rPr>
                <w:rFonts w:ascii="標楷體" w:eastAsia="標楷體" w:hAnsi="標楷體" w:hint="eastAsia"/>
              </w:rPr>
              <w:t>其繳交方式、期限、內容、格式、蒐集資料之限制與維護、監視</w:t>
            </w:r>
            <w:proofErr w:type="gramStart"/>
            <w:r w:rsidRPr="005268F8">
              <w:rPr>
                <w:rFonts w:ascii="標楷體" w:eastAsia="標楷體" w:hAnsi="標楷體" w:hint="eastAsia"/>
              </w:rPr>
              <w:t>期間、</w:t>
            </w:r>
            <w:proofErr w:type="gramEnd"/>
            <w:r w:rsidRPr="005268F8">
              <w:rPr>
                <w:rFonts w:ascii="標楷體" w:eastAsia="標楷體" w:hAnsi="標楷體" w:hint="eastAsia"/>
              </w:rPr>
              <w:t>評估及其他相關事項之辦法，由中央主管機關定之。</w:t>
            </w:r>
          </w:p>
          <w:p w:rsidR="00764DF8" w:rsidRPr="005268F8" w:rsidRDefault="00544A84" w:rsidP="00764DF8">
            <w:pPr>
              <w:ind w:leftChars="100" w:left="240" w:firstLineChars="200" w:firstLine="480"/>
              <w:jc w:val="both"/>
              <w:rPr>
                <w:rFonts w:ascii="標楷體" w:eastAsia="標楷體" w:hAnsi="標楷體"/>
              </w:rPr>
            </w:pPr>
            <w:r w:rsidRPr="005268F8">
              <w:rPr>
                <w:rFonts w:ascii="標楷體" w:eastAsia="標楷體" w:hAnsi="標楷體" w:hint="eastAsia"/>
              </w:rPr>
              <w:t>取得</w:t>
            </w:r>
            <w:r w:rsidR="00AD1F9A" w:rsidRPr="005268F8">
              <w:rPr>
                <w:rFonts w:ascii="標楷體" w:eastAsia="標楷體" w:hAnsi="標楷體" w:hint="eastAsia"/>
              </w:rPr>
              <w:t>有條件期限</w:t>
            </w:r>
            <w:r w:rsidRPr="005268F8">
              <w:rPr>
                <w:rFonts w:ascii="標楷體" w:eastAsia="標楷體" w:hAnsi="標楷體" w:hint="eastAsia"/>
              </w:rPr>
              <w:t>許可之再生醫療製劑，</w:t>
            </w:r>
            <w:proofErr w:type="gramStart"/>
            <w:r w:rsidRPr="005268F8">
              <w:rPr>
                <w:rFonts w:ascii="標楷體" w:eastAsia="標楷體" w:hAnsi="標楷體" w:hint="eastAsia"/>
              </w:rPr>
              <w:t>準</w:t>
            </w:r>
            <w:proofErr w:type="gramEnd"/>
            <w:r w:rsidRPr="005268F8">
              <w:rPr>
                <w:rFonts w:ascii="標楷體" w:eastAsia="標楷體" w:hAnsi="標楷體" w:hint="eastAsia"/>
              </w:rPr>
              <w:t>用前</w:t>
            </w:r>
            <w:r w:rsidR="001E3DE5" w:rsidRPr="005268F8">
              <w:rPr>
                <w:rFonts w:ascii="標楷體" w:eastAsia="標楷體" w:hAnsi="標楷體" w:hint="eastAsia"/>
              </w:rPr>
              <w:t>三</w:t>
            </w:r>
            <w:r w:rsidRPr="005268F8">
              <w:rPr>
                <w:rFonts w:ascii="標楷體" w:eastAsia="標楷體" w:hAnsi="標楷體" w:hint="eastAsia"/>
              </w:rPr>
              <w:t>項規定。</w:t>
            </w:r>
          </w:p>
        </w:tc>
        <w:tc>
          <w:tcPr>
            <w:tcW w:w="4388" w:type="dxa"/>
          </w:tcPr>
          <w:p w:rsidR="00D23BE6" w:rsidRPr="005268F8" w:rsidRDefault="00875478" w:rsidP="007A43AC">
            <w:pPr>
              <w:pStyle w:val="a7"/>
              <w:numPr>
                <w:ilvl w:val="0"/>
                <w:numId w:val="4"/>
              </w:numPr>
              <w:ind w:leftChars="0"/>
              <w:jc w:val="both"/>
              <w:rPr>
                <w:rFonts w:ascii="標楷體" w:eastAsia="標楷體" w:hAnsi="標楷體" w:cs="Times New Roman"/>
                <w:kern w:val="0"/>
                <w:szCs w:val="24"/>
              </w:rPr>
            </w:pPr>
            <w:r w:rsidRPr="005268F8">
              <w:rPr>
                <w:rFonts w:ascii="標楷體" w:eastAsia="標楷體" w:hAnsi="標楷體" w:cs="Times New Roman" w:hint="eastAsia"/>
                <w:kern w:val="0"/>
                <w:szCs w:val="24"/>
              </w:rPr>
              <w:t>參考藥事法第四十五條</w:t>
            </w:r>
            <w:r w:rsidR="00D560DE" w:rsidRPr="005268F8">
              <w:rPr>
                <w:rFonts w:ascii="標楷體" w:eastAsia="標楷體" w:hAnsi="標楷體" w:cs="Times New Roman" w:hint="eastAsia"/>
                <w:kern w:val="0"/>
                <w:szCs w:val="24"/>
              </w:rPr>
              <w:t>規</w:t>
            </w:r>
            <w:r w:rsidRPr="005268F8">
              <w:rPr>
                <w:rFonts w:ascii="標楷體" w:eastAsia="標楷體" w:hAnsi="標楷體" w:cs="Times New Roman" w:hint="eastAsia"/>
                <w:kern w:val="0"/>
                <w:szCs w:val="24"/>
              </w:rPr>
              <w:t>定，考量</w:t>
            </w:r>
            <w:r w:rsidR="009C2EB1" w:rsidRPr="005268F8">
              <w:rPr>
                <w:rFonts w:ascii="標楷體" w:eastAsia="標楷體" w:hAnsi="標楷體" w:cs="Times New Roman" w:hint="eastAsia"/>
                <w:kern w:val="0"/>
                <w:szCs w:val="24"/>
              </w:rPr>
              <w:t>再生醫療製劑</w:t>
            </w:r>
            <w:r w:rsidR="00167133" w:rsidRPr="005268F8">
              <w:rPr>
                <w:rFonts w:ascii="標楷體" w:eastAsia="標楷體" w:hAnsi="標楷體" w:cs="Times New Roman" w:hint="eastAsia"/>
                <w:kern w:val="0"/>
                <w:szCs w:val="24"/>
              </w:rPr>
              <w:t>使用</w:t>
            </w:r>
            <w:r w:rsidRPr="005268F8">
              <w:rPr>
                <w:rFonts w:ascii="標楷體" w:eastAsia="標楷體" w:hAnsi="標楷體" w:cs="Times New Roman" w:hint="eastAsia"/>
                <w:kern w:val="0"/>
                <w:szCs w:val="24"/>
              </w:rPr>
              <w:t>之潛在風險，</w:t>
            </w:r>
            <w:r w:rsidR="001A70CA" w:rsidRPr="005268F8">
              <w:rPr>
                <w:rFonts w:ascii="標楷體" w:eastAsia="標楷體" w:hAnsi="標楷體" w:cs="Times New Roman" w:hint="eastAsia"/>
                <w:kern w:val="0"/>
                <w:szCs w:val="24"/>
              </w:rPr>
              <w:t>須</w:t>
            </w:r>
            <w:r w:rsidR="00EB123B" w:rsidRPr="005268F8">
              <w:rPr>
                <w:rFonts w:ascii="標楷體" w:eastAsia="標楷體" w:hAnsi="標楷體" w:cs="Times New Roman" w:hint="eastAsia"/>
                <w:kern w:val="0"/>
                <w:szCs w:val="24"/>
              </w:rPr>
              <w:t>確認其</w:t>
            </w:r>
            <w:r w:rsidR="004F4627" w:rsidRPr="005268F8">
              <w:rPr>
                <w:rFonts w:ascii="標楷體" w:eastAsia="標楷體" w:hAnsi="標楷體" w:cs="Times New Roman" w:hint="eastAsia"/>
                <w:kern w:val="0"/>
                <w:szCs w:val="24"/>
              </w:rPr>
              <w:t>長期</w:t>
            </w:r>
            <w:r w:rsidR="00EB123B" w:rsidRPr="005268F8">
              <w:rPr>
                <w:rFonts w:ascii="標楷體" w:eastAsia="標楷體" w:hAnsi="標楷體" w:cs="Times New Roman" w:hint="eastAsia"/>
                <w:kern w:val="0"/>
                <w:szCs w:val="24"/>
              </w:rPr>
              <w:t>使用之安全性</w:t>
            </w:r>
            <w:r w:rsidR="004F4627" w:rsidRPr="005268F8">
              <w:rPr>
                <w:rFonts w:ascii="標楷體" w:eastAsia="標楷體" w:hAnsi="標楷體" w:cs="Times New Roman" w:hint="eastAsia"/>
                <w:kern w:val="0"/>
                <w:szCs w:val="24"/>
              </w:rPr>
              <w:t>，</w:t>
            </w:r>
            <w:proofErr w:type="gramStart"/>
            <w:r w:rsidR="00D23BE6" w:rsidRPr="005268F8">
              <w:rPr>
                <w:rFonts w:ascii="標楷體" w:eastAsia="標楷體" w:hAnsi="標楷體" w:cs="Times New Roman" w:hint="eastAsia"/>
                <w:kern w:val="0"/>
                <w:szCs w:val="24"/>
              </w:rPr>
              <w:t>爰</w:t>
            </w:r>
            <w:proofErr w:type="gramEnd"/>
            <w:r w:rsidR="00D23BE6" w:rsidRPr="005268F8">
              <w:rPr>
                <w:rFonts w:ascii="標楷體" w:eastAsia="標楷體" w:hAnsi="標楷體" w:cs="Times New Roman" w:hint="eastAsia"/>
                <w:kern w:val="0"/>
                <w:szCs w:val="24"/>
              </w:rPr>
              <w:t>於第一項明定於上市後指定期間內須進行安全監視，業者即應盡監視及評估之責任，以利再生醫療製劑之風險控管。另為使醫療機構配合執行再生醫療製劑上市後安全監視事項，同時明定醫療機構應提供病人之使用紀錄或不良反應等安全監視資料之規定。</w:t>
            </w:r>
          </w:p>
          <w:p w:rsidR="00764DF8" w:rsidRPr="005268F8" w:rsidRDefault="00BE6254" w:rsidP="007A43AC">
            <w:pPr>
              <w:pStyle w:val="a7"/>
              <w:numPr>
                <w:ilvl w:val="0"/>
                <w:numId w:val="4"/>
              </w:numPr>
              <w:ind w:leftChars="0"/>
              <w:jc w:val="both"/>
              <w:rPr>
                <w:rFonts w:ascii="標楷體" w:eastAsia="標楷體" w:hAnsi="標楷體" w:cs="Times New Roman"/>
                <w:kern w:val="0"/>
                <w:szCs w:val="24"/>
              </w:rPr>
            </w:pPr>
            <w:r w:rsidRPr="005268F8">
              <w:rPr>
                <w:rFonts w:ascii="標楷體" w:eastAsia="標楷體" w:hAnsi="標楷體" w:cs="Times New Roman" w:hint="eastAsia"/>
                <w:kern w:val="0"/>
                <w:szCs w:val="24"/>
              </w:rPr>
              <w:t>鑒於</w:t>
            </w:r>
            <w:r w:rsidR="00764DF8" w:rsidRPr="005268F8">
              <w:rPr>
                <w:rFonts w:ascii="標楷體" w:eastAsia="標楷體" w:hAnsi="標楷體" w:cs="Times New Roman" w:hint="eastAsia"/>
                <w:kern w:val="0"/>
                <w:szCs w:val="24"/>
              </w:rPr>
              <w:t>再生醫療製</w:t>
            </w:r>
            <w:proofErr w:type="gramStart"/>
            <w:r w:rsidR="00764DF8" w:rsidRPr="005268F8">
              <w:rPr>
                <w:rFonts w:ascii="標楷體" w:eastAsia="標楷體" w:hAnsi="標楷體" w:cs="Times New Roman" w:hint="eastAsia"/>
                <w:kern w:val="0"/>
                <w:szCs w:val="24"/>
              </w:rPr>
              <w:t>劑</w:t>
            </w:r>
            <w:r w:rsidR="00DA6423" w:rsidRPr="005268F8">
              <w:rPr>
                <w:rFonts w:ascii="標楷體" w:eastAsia="標楷體" w:hAnsi="標楷體" w:cs="Times New Roman" w:hint="eastAsia"/>
                <w:kern w:val="0"/>
                <w:szCs w:val="24"/>
              </w:rPr>
              <w:t>均</w:t>
            </w:r>
            <w:r w:rsidRPr="005268F8">
              <w:rPr>
                <w:rFonts w:ascii="標楷體" w:eastAsia="標楷體" w:hAnsi="標楷體" w:cs="Times New Roman" w:hint="eastAsia"/>
                <w:kern w:val="0"/>
                <w:szCs w:val="24"/>
              </w:rPr>
              <w:t>有其</w:t>
            </w:r>
            <w:proofErr w:type="gramEnd"/>
            <w:r w:rsidR="00DA6423" w:rsidRPr="005268F8">
              <w:rPr>
                <w:rFonts w:ascii="標楷體" w:eastAsia="標楷體" w:hAnsi="標楷體" w:cs="Times New Roman" w:hint="eastAsia"/>
                <w:kern w:val="0"/>
                <w:szCs w:val="24"/>
              </w:rPr>
              <w:t>潛在風險，需透過安全監視資料及報告審視該等產品上市使用之風險變化趨勢，並視情形</w:t>
            </w:r>
            <w:proofErr w:type="gramStart"/>
            <w:r w:rsidR="00DA6423" w:rsidRPr="005268F8">
              <w:rPr>
                <w:rFonts w:ascii="標楷體" w:eastAsia="標楷體" w:hAnsi="標楷體" w:cs="Times New Roman" w:hint="eastAsia"/>
                <w:kern w:val="0"/>
                <w:szCs w:val="24"/>
              </w:rPr>
              <w:t>研</w:t>
            </w:r>
            <w:proofErr w:type="gramEnd"/>
            <w:r w:rsidR="00DA6423" w:rsidRPr="005268F8">
              <w:rPr>
                <w:rFonts w:ascii="標楷體" w:eastAsia="標楷體" w:hAnsi="標楷體" w:cs="Times New Roman" w:hint="eastAsia"/>
                <w:kern w:val="0"/>
                <w:szCs w:val="24"/>
              </w:rPr>
              <w:t>擬相關因應措施，以維護</w:t>
            </w:r>
            <w:r w:rsidRPr="005268F8">
              <w:rPr>
                <w:rFonts w:ascii="標楷體" w:eastAsia="標楷體" w:hAnsi="標楷體" w:cs="Times New Roman" w:hint="eastAsia"/>
                <w:kern w:val="0"/>
                <w:szCs w:val="24"/>
              </w:rPr>
              <w:t>病人</w:t>
            </w:r>
            <w:r w:rsidR="00DA6423" w:rsidRPr="005268F8">
              <w:rPr>
                <w:rFonts w:ascii="標楷體" w:eastAsia="標楷體" w:hAnsi="標楷體" w:cs="Times New Roman" w:hint="eastAsia"/>
                <w:kern w:val="0"/>
                <w:szCs w:val="24"/>
              </w:rPr>
              <w:t>安全，</w:t>
            </w:r>
            <w:proofErr w:type="gramStart"/>
            <w:r w:rsidR="00DA6423" w:rsidRPr="005268F8">
              <w:rPr>
                <w:rFonts w:ascii="標楷體" w:eastAsia="標楷體" w:hAnsi="標楷體" w:cs="Times New Roman" w:hint="eastAsia"/>
                <w:kern w:val="0"/>
                <w:szCs w:val="24"/>
              </w:rPr>
              <w:t>爰</w:t>
            </w:r>
            <w:proofErr w:type="gramEnd"/>
            <w:r w:rsidR="00DA6423" w:rsidRPr="005268F8">
              <w:rPr>
                <w:rFonts w:ascii="標楷體" w:eastAsia="標楷體" w:hAnsi="標楷體" w:cs="Times New Roman" w:hint="eastAsia"/>
                <w:kern w:val="0"/>
                <w:szCs w:val="24"/>
              </w:rPr>
              <w:t>於第二項明定其產品有安全疑慮、未依公告或核定之安全監視計畫執行、未定期繳交安全監視報告，得令限期改善或延長監視</w:t>
            </w:r>
            <w:proofErr w:type="gramStart"/>
            <w:r w:rsidR="00DA6423" w:rsidRPr="005268F8">
              <w:rPr>
                <w:rFonts w:ascii="標楷體" w:eastAsia="標楷體" w:hAnsi="標楷體" w:cs="Times New Roman" w:hint="eastAsia"/>
                <w:kern w:val="0"/>
                <w:szCs w:val="24"/>
              </w:rPr>
              <w:t>期間，</w:t>
            </w:r>
            <w:proofErr w:type="gramEnd"/>
            <w:r w:rsidR="00DA6423" w:rsidRPr="005268F8">
              <w:rPr>
                <w:rFonts w:ascii="標楷體" w:eastAsia="標楷體" w:hAnsi="標楷體" w:cs="Times New Roman" w:hint="eastAsia"/>
                <w:kern w:val="0"/>
                <w:szCs w:val="24"/>
              </w:rPr>
              <w:t>必要時得綜合考量</w:t>
            </w:r>
            <w:r w:rsidRPr="005268F8">
              <w:rPr>
                <w:rFonts w:ascii="標楷體" w:eastAsia="標楷體" w:hAnsi="標楷體" w:cs="Times New Roman" w:hint="eastAsia"/>
                <w:kern w:val="0"/>
                <w:szCs w:val="24"/>
              </w:rPr>
              <w:t>再生醫療製劑之</w:t>
            </w:r>
            <w:r w:rsidR="00DA6423" w:rsidRPr="005268F8">
              <w:rPr>
                <w:rFonts w:ascii="標楷體" w:eastAsia="標楷體" w:hAnsi="標楷體" w:cs="Times New Roman" w:hint="eastAsia"/>
                <w:kern w:val="0"/>
                <w:szCs w:val="24"/>
              </w:rPr>
              <w:t>潛在風險、個案情形及對</w:t>
            </w:r>
            <w:r w:rsidRPr="005268F8">
              <w:rPr>
                <w:rFonts w:ascii="標楷體" w:eastAsia="標楷體" w:hAnsi="標楷體" w:cs="Times New Roman" w:hint="eastAsia"/>
                <w:kern w:val="0"/>
                <w:szCs w:val="24"/>
              </w:rPr>
              <w:t>病人</w:t>
            </w:r>
            <w:r w:rsidR="00DA6423" w:rsidRPr="005268F8">
              <w:rPr>
                <w:rFonts w:ascii="標楷體" w:eastAsia="標楷體" w:hAnsi="標楷體" w:cs="Times New Roman" w:hint="eastAsia"/>
                <w:kern w:val="0"/>
                <w:szCs w:val="24"/>
              </w:rPr>
              <w:t>影響程度，暫停製造、輸入或販賣，其情節重大者，得</w:t>
            </w:r>
            <w:proofErr w:type="gramStart"/>
            <w:r w:rsidR="00DA6423" w:rsidRPr="005268F8">
              <w:rPr>
                <w:rFonts w:ascii="標楷體" w:eastAsia="標楷體" w:hAnsi="標楷體" w:cs="Times New Roman" w:hint="eastAsia"/>
                <w:kern w:val="0"/>
                <w:szCs w:val="24"/>
              </w:rPr>
              <w:t>逕</w:t>
            </w:r>
            <w:proofErr w:type="gramEnd"/>
            <w:r w:rsidR="00DA6423" w:rsidRPr="005268F8">
              <w:rPr>
                <w:rFonts w:ascii="標楷體" w:eastAsia="標楷體" w:hAnsi="標楷體" w:cs="Times New Roman" w:hint="eastAsia"/>
                <w:kern w:val="0"/>
                <w:szCs w:val="24"/>
              </w:rPr>
              <w:lastRenderedPageBreak/>
              <w:t>予廢止其許可證。</w:t>
            </w:r>
          </w:p>
          <w:p w:rsidR="00D23BE6" w:rsidRDefault="00BE6254" w:rsidP="007A43AC">
            <w:pPr>
              <w:pStyle w:val="a7"/>
              <w:numPr>
                <w:ilvl w:val="0"/>
                <w:numId w:val="4"/>
              </w:numPr>
              <w:ind w:leftChars="0"/>
              <w:jc w:val="both"/>
              <w:rPr>
                <w:rFonts w:ascii="標楷體" w:eastAsia="標楷體" w:hAnsi="標楷體" w:cs="Times New Roman"/>
                <w:kern w:val="0"/>
                <w:szCs w:val="24"/>
              </w:rPr>
            </w:pPr>
            <w:r w:rsidRPr="005268F8">
              <w:rPr>
                <w:rFonts w:ascii="標楷體" w:eastAsia="標楷體" w:hAnsi="標楷體" w:cs="Times New Roman" w:hint="eastAsia"/>
                <w:kern w:val="0"/>
                <w:szCs w:val="24"/>
              </w:rPr>
              <w:t>第</w:t>
            </w:r>
            <w:r w:rsidR="00544A84" w:rsidRPr="005268F8">
              <w:rPr>
                <w:rFonts w:ascii="標楷體" w:eastAsia="標楷體" w:hAnsi="標楷體" w:cs="Times New Roman" w:hint="eastAsia"/>
                <w:kern w:val="0"/>
                <w:szCs w:val="24"/>
              </w:rPr>
              <w:t>三</w:t>
            </w:r>
            <w:r w:rsidRPr="005268F8">
              <w:rPr>
                <w:rFonts w:ascii="標楷體" w:eastAsia="標楷體" w:hAnsi="標楷體" w:cs="Times New Roman" w:hint="eastAsia"/>
                <w:kern w:val="0"/>
                <w:szCs w:val="24"/>
              </w:rPr>
              <w:t>項</w:t>
            </w:r>
            <w:r w:rsidR="007D5D0A" w:rsidRPr="005268F8">
              <w:rPr>
                <w:rFonts w:ascii="標楷體" w:eastAsia="標楷體" w:hAnsi="標楷體" w:cs="Times New Roman" w:hint="eastAsia"/>
                <w:kern w:val="0"/>
                <w:szCs w:val="24"/>
              </w:rPr>
              <w:t>授權</w:t>
            </w:r>
            <w:r w:rsidR="00875478" w:rsidRPr="005268F8">
              <w:rPr>
                <w:rFonts w:ascii="標楷體" w:eastAsia="標楷體" w:hAnsi="標楷體" w:cs="Times New Roman" w:hint="eastAsia"/>
                <w:kern w:val="0"/>
                <w:szCs w:val="24"/>
              </w:rPr>
              <w:t>中央主管機關訂定</w:t>
            </w:r>
            <w:r w:rsidR="00D23BE6" w:rsidRPr="005268F8">
              <w:rPr>
                <w:rFonts w:ascii="標楷體" w:eastAsia="標楷體" w:hAnsi="標楷體" w:cs="Times New Roman" w:hint="eastAsia"/>
                <w:kern w:val="0"/>
                <w:szCs w:val="24"/>
              </w:rPr>
              <w:t>業者</w:t>
            </w:r>
            <w:r w:rsidR="00544A84" w:rsidRPr="005268F8">
              <w:rPr>
                <w:rFonts w:ascii="標楷體" w:eastAsia="標楷體" w:hAnsi="標楷體" w:cs="Times New Roman" w:hint="eastAsia"/>
                <w:kern w:val="0"/>
                <w:szCs w:val="24"/>
              </w:rPr>
              <w:t>及醫療機構，對安全監視之執行方式及內容等相關事項之辦法。又考量醫療機構提供之安全資料及報告</w:t>
            </w:r>
            <w:proofErr w:type="gramStart"/>
            <w:r w:rsidR="00544A84" w:rsidRPr="005268F8">
              <w:rPr>
                <w:rFonts w:ascii="標楷體" w:eastAsia="標楷體" w:hAnsi="標楷體" w:cs="Times New Roman" w:hint="eastAsia"/>
                <w:kern w:val="0"/>
                <w:szCs w:val="24"/>
              </w:rPr>
              <w:t>恐</w:t>
            </w:r>
            <w:proofErr w:type="gramEnd"/>
            <w:r w:rsidR="00544A84" w:rsidRPr="005268F8">
              <w:rPr>
                <w:rFonts w:ascii="標楷體" w:eastAsia="標楷體" w:hAnsi="標楷體" w:cs="Times New Roman" w:hint="eastAsia"/>
                <w:kern w:val="0"/>
                <w:szCs w:val="24"/>
              </w:rPr>
              <w:t>涉及個人資料(如使用紀錄及</w:t>
            </w:r>
            <w:r w:rsidR="00D23BE6" w:rsidRPr="005268F8">
              <w:rPr>
                <w:rFonts w:ascii="標楷體" w:eastAsia="標楷體" w:hAnsi="標楷體" w:cs="Times New Roman" w:hint="eastAsia"/>
                <w:kern w:val="0"/>
                <w:szCs w:val="24"/>
              </w:rPr>
              <w:t>病歷</w:t>
            </w:r>
            <w:r w:rsidR="00544A84" w:rsidRPr="005268F8">
              <w:rPr>
                <w:rFonts w:ascii="標楷體" w:eastAsia="標楷體" w:hAnsi="標楷體" w:cs="Times New Roman" w:hint="eastAsia"/>
                <w:kern w:val="0"/>
                <w:szCs w:val="24"/>
              </w:rPr>
              <w:t>等)，參考個人資料保護法第六條第五款規定，須由再生醫療製劑</w:t>
            </w:r>
            <w:r w:rsidR="00D23BE6" w:rsidRPr="005268F8">
              <w:rPr>
                <w:rFonts w:ascii="標楷體" w:eastAsia="標楷體" w:hAnsi="標楷體" w:cs="Times New Roman" w:hint="eastAsia"/>
                <w:kern w:val="0"/>
                <w:szCs w:val="24"/>
              </w:rPr>
              <w:t>許可證</w:t>
            </w:r>
            <w:r w:rsidR="00544A84" w:rsidRPr="005268F8">
              <w:rPr>
                <w:rFonts w:ascii="標楷體" w:eastAsia="標楷體" w:hAnsi="標楷體" w:cs="Times New Roman" w:hint="eastAsia"/>
                <w:kern w:val="0"/>
                <w:szCs w:val="24"/>
              </w:rPr>
              <w:t>所有人針對蒐集之資料進行適當安全維護，將於前述辦法明定蒐集資料之限制及維護，</w:t>
            </w:r>
            <w:proofErr w:type="gramStart"/>
            <w:r w:rsidR="00544A84" w:rsidRPr="005268F8">
              <w:rPr>
                <w:rFonts w:ascii="標楷體" w:eastAsia="標楷體" w:hAnsi="標楷體" w:cs="Times New Roman" w:hint="eastAsia"/>
                <w:kern w:val="0"/>
                <w:szCs w:val="24"/>
              </w:rPr>
              <w:t>併</w:t>
            </w:r>
            <w:proofErr w:type="gramEnd"/>
            <w:r w:rsidR="00544A84" w:rsidRPr="005268F8">
              <w:rPr>
                <w:rFonts w:ascii="標楷體" w:eastAsia="標楷體" w:hAnsi="標楷體" w:cs="Times New Roman" w:hint="eastAsia"/>
                <w:kern w:val="0"/>
                <w:szCs w:val="24"/>
              </w:rPr>
              <w:t>予說明。</w:t>
            </w:r>
          </w:p>
          <w:p w:rsidR="00625646" w:rsidRPr="005268F8" w:rsidRDefault="00625646" w:rsidP="007A43AC">
            <w:pPr>
              <w:pStyle w:val="a7"/>
              <w:numPr>
                <w:ilvl w:val="0"/>
                <w:numId w:val="4"/>
              </w:numPr>
              <w:ind w:leftChars="0"/>
              <w:jc w:val="both"/>
              <w:rPr>
                <w:rFonts w:ascii="標楷體" w:eastAsia="標楷體" w:hAnsi="標楷體" w:cs="Times New Roman"/>
                <w:kern w:val="0"/>
                <w:szCs w:val="24"/>
              </w:rPr>
            </w:pPr>
            <w:r>
              <w:rPr>
                <w:rFonts w:ascii="標楷體" w:eastAsia="標楷體" w:hAnsi="標楷體" w:cs="Times New Roman" w:hint="eastAsia"/>
                <w:kern w:val="0"/>
                <w:szCs w:val="24"/>
              </w:rPr>
              <w:t>第四項規定取得有條件期限許可之再生醫療製劑</w:t>
            </w:r>
            <w:proofErr w:type="gramStart"/>
            <w:r>
              <w:rPr>
                <w:rFonts w:ascii="標楷體" w:eastAsia="標楷體" w:hAnsi="標楷體" w:cs="Times New Roman" w:hint="eastAsia"/>
                <w:kern w:val="0"/>
                <w:szCs w:val="24"/>
              </w:rPr>
              <w:t>準</w:t>
            </w:r>
            <w:proofErr w:type="gramEnd"/>
            <w:r>
              <w:rPr>
                <w:rFonts w:ascii="標楷體" w:eastAsia="標楷體" w:hAnsi="標楷體" w:cs="Times New Roman" w:hint="eastAsia"/>
                <w:kern w:val="0"/>
                <w:szCs w:val="24"/>
              </w:rPr>
              <w:t>用之規定。</w:t>
            </w:r>
          </w:p>
        </w:tc>
      </w:tr>
      <w:tr w:rsidR="005268F8" w:rsidRPr="005268F8" w:rsidTr="00652991">
        <w:tc>
          <w:tcPr>
            <w:tcW w:w="4509" w:type="dxa"/>
          </w:tcPr>
          <w:p w:rsidR="000355CC" w:rsidRPr="00652991" w:rsidRDefault="00875478" w:rsidP="009E2E86">
            <w:pPr>
              <w:ind w:left="240" w:hangingChars="100" w:hanging="240"/>
              <w:jc w:val="both"/>
              <w:rPr>
                <w:rFonts w:ascii="標楷體" w:eastAsia="標楷體" w:hAnsi="標楷體"/>
              </w:rPr>
            </w:pPr>
            <w:r w:rsidRPr="00652991">
              <w:rPr>
                <w:rFonts w:ascii="標楷體" w:eastAsia="標楷體" w:hAnsi="標楷體" w:hint="eastAsia"/>
              </w:rPr>
              <w:lastRenderedPageBreak/>
              <w:t>第十</w:t>
            </w:r>
            <w:r w:rsidR="00FA6B1E" w:rsidRPr="00652991">
              <w:rPr>
                <w:rFonts w:ascii="標楷體" w:eastAsia="標楷體" w:hAnsi="標楷體" w:hint="eastAsia"/>
              </w:rPr>
              <w:t>四</w:t>
            </w:r>
            <w:r w:rsidRPr="00652991">
              <w:rPr>
                <w:rFonts w:ascii="標楷體" w:eastAsia="標楷體" w:hAnsi="標楷體" w:hint="eastAsia"/>
              </w:rPr>
              <w:t>條</w:t>
            </w:r>
            <w:r w:rsidR="00FD6D63" w:rsidRPr="00652991">
              <w:rPr>
                <w:rFonts w:ascii="標楷體" w:eastAsia="標楷體" w:hAnsi="標楷體" w:hint="eastAsia"/>
              </w:rPr>
              <w:t xml:space="preserve">　</w:t>
            </w:r>
            <w:r w:rsidR="009C2EB1" w:rsidRPr="00652991">
              <w:rPr>
                <w:rFonts w:ascii="標楷體" w:eastAsia="標楷體" w:hAnsi="標楷體" w:hint="eastAsia"/>
              </w:rPr>
              <w:t>再生醫療製劑</w:t>
            </w:r>
            <w:r w:rsidRPr="00652991">
              <w:rPr>
                <w:rFonts w:ascii="標楷體" w:eastAsia="標楷體" w:hAnsi="標楷體" w:hint="eastAsia"/>
              </w:rPr>
              <w:t>之製造、販賣</w:t>
            </w:r>
            <w:r w:rsidR="004140A6" w:rsidRPr="00652991">
              <w:rPr>
                <w:rFonts w:ascii="標楷體" w:eastAsia="標楷體" w:hAnsi="標楷體" w:hint="eastAsia"/>
              </w:rPr>
              <w:t>業</w:t>
            </w:r>
            <w:r w:rsidRPr="00652991">
              <w:rPr>
                <w:rFonts w:ascii="標楷體" w:eastAsia="標楷體" w:hAnsi="標楷體" w:hint="eastAsia"/>
              </w:rPr>
              <w:t>者</w:t>
            </w:r>
            <w:r w:rsidR="00343E6B" w:rsidRPr="00652991">
              <w:rPr>
                <w:rFonts w:ascii="標楷體" w:eastAsia="標楷體" w:hAnsi="標楷體" w:hint="eastAsia"/>
              </w:rPr>
              <w:t>及使用之醫療機構</w:t>
            </w:r>
            <w:r w:rsidR="004140A6" w:rsidRPr="00652991">
              <w:rPr>
                <w:rFonts w:ascii="標楷體" w:eastAsia="標楷體" w:hAnsi="標楷體" w:hint="eastAsia"/>
              </w:rPr>
              <w:t>，</w:t>
            </w:r>
            <w:r w:rsidRPr="00652991">
              <w:rPr>
                <w:rFonts w:ascii="標楷體" w:eastAsia="標楷體" w:hAnsi="標楷體" w:hint="eastAsia"/>
              </w:rPr>
              <w:t>應建立與保存</w:t>
            </w:r>
            <w:r w:rsidR="00537209" w:rsidRPr="00652991">
              <w:rPr>
                <w:rFonts w:ascii="標楷體" w:eastAsia="標楷體" w:hAnsi="標楷體" w:hint="eastAsia"/>
              </w:rPr>
              <w:t>產品</w:t>
            </w:r>
            <w:r w:rsidRPr="00652991">
              <w:rPr>
                <w:rFonts w:ascii="標楷體" w:eastAsia="標楷體" w:hAnsi="標楷體" w:hint="eastAsia"/>
              </w:rPr>
              <w:t>直接供應來源及流向之資料。</w:t>
            </w:r>
          </w:p>
          <w:p w:rsidR="007D48C4" w:rsidRPr="00652991" w:rsidRDefault="00625646" w:rsidP="007D7E31">
            <w:pPr>
              <w:ind w:leftChars="100" w:left="240"/>
              <w:jc w:val="both"/>
              <w:rPr>
                <w:rFonts w:ascii="標楷體" w:eastAsia="標楷體" w:hAnsi="標楷體"/>
              </w:rPr>
            </w:pPr>
            <w:r>
              <w:rPr>
                <w:rFonts w:ascii="標楷體" w:eastAsia="標楷體" w:hAnsi="標楷體" w:hint="eastAsia"/>
              </w:rPr>
              <w:t xml:space="preserve">    </w:t>
            </w:r>
            <w:r w:rsidR="00BB5F34" w:rsidRPr="00652991">
              <w:rPr>
                <w:rFonts w:ascii="標楷體" w:eastAsia="標楷體" w:hAnsi="標楷體" w:hint="eastAsia"/>
              </w:rPr>
              <w:t>前</w:t>
            </w:r>
            <w:r w:rsidR="00875478" w:rsidRPr="00652991">
              <w:rPr>
                <w:rFonts w:ascii="標楷體" w:eastAsia="標楷體" w:hAnsi="標楷體" w:hint="eastAsia"/>
              </w:rPr>
              <w:t>項資料之範圍、</w:t>
            </w:r>
            <w:r w:rsidR="001E3DE5" w:rsidRPr="00652991">
              <w:rPr>
                <w:rFonts w:ascii="標楷體" w:eastAsia="標楷體" w:hAnsi="標楷體" w:hint="eastAsia"/>
              </w:rPr>
              <w:t>建立與</w:t>
            </w:r>
            <w:r w:rsidR="00875478" w:rsidRPr="00652991">
              <w:rPr>
                <w:rFonts w:ascii="標楷體" w:eastAsia="標楷體" w:hAnsi="標楷體" w:hint="eastAsia"/>
              </w:rPr>
              <w:t>保存方式</w:t>
            </w:r>
            <w:r w:rsidR="001E3DE5" w:rsidRPr="00652991">
              <w:rPr>
                <w:rFonts w:ascii="標楷體" w:eastAsia="標楷體" w:hAnsi="標楷體" w:hint="eastAsia"/>
              </w:rPr>
              <w:t>及</w:t>
            </w:r>
            <w:r w:rsidR="00875478" w:rsidRPr="00652991">
              <w:rPr>
                <w:rFonts w:ascii="標楷體" w:eastAsia="標楷體" w:hAnsi="標楷體" w:hint="eastAsia"/>
              </w:rPr>
              <w:t>期限</w:t>
            </w:r>
            <w:r w:rsidR="001E3DE5" w:rsidRPr="00652991">
              <w:rPr>
                <w:rFonts w:ascii="標楷體" w:eastAsia="標楷體" w:hAnsi="標楷體" w:hint="eastAsia"/>
              </w:rPr>
              <w:t>以</w:t>
            </w:r>
            <w:r w:rsidR="00875478" w:rsidRPr="00652991">
              <w:rPr>
                <w:rFonts w:ascii="標楷體" w:eastAsia="標楷體" w:hAnsi="標楷體" w:hint="eastAsia"/>
              </w:rPr>
              <w:t>及其他應遵行事項</w:t>
            </w:r>
            <w:r w:rsidR="00FA6B1E" w:rsidRPr="00652991">
              <w:rPr>
                <w:rFonts w:ascii="標楷體" w:eastAsia="標楷體" w:hAnsi="標楷體" w:hint="eastAsia"/>
              </w:rPr>
              <w:t>之辦法</w:t>
            </w:r>
            <w:r w:rsidR="00875478" w:rsidRPr="00652991">
              <w:rPr>
                <w:rFonts w:ascii="標楷體" w:eastAsia="標楷體" w:hAnsi="標楷體" w:hint="eastAsia"/>
              </w:rPr>
              <w:t>，由中央主管機關</w:t>
            </w:r>
            <w:r w:rsidR="00FA6B1E" w:rsidRPr="00652991">
              <w:rPr>
                <w:rFonts w:ascii="標楷體" w:eastAsia="標楷體" w:hAnsi="標楷體" w:hint="eastAsia"/>
              </w:rPr>
              <w:t>定</w:t>
            </w:r>
            <w:r w:rsidR="00875478" w:rsidRPr="00652991">
              <w:rPr>
                <w:rFonts w:ascii="標楷體" w:eastAsia="標楷體" w:hAnsi="標楷體" w:hint="eastAsia"/>
              </w:rPr>
              <w:t>之。</w:t>
            </w:r>
          </w:p>
        </w:tc>
        <w:tc>
          <w:tcPr>
            <w:tcW w:w="4388" w:type="dxa"/>
          </w:tcPr>
          <w:p w:rsidR="001114E2" w:rsidRPr="00652991" w:rsidRDefault="00875478" w:rsidP="007A43AC">
            <w:pPr>
              <w:pStyle w:val="a7"/>
              <w:numPr>
                <w:ilvl w:val="0"/>
                <w:numId w:val="28"/>
              </w:numPr>
              <w:adjustRightInd w:val="0"/>
              <w:ind w:leftChars="0"/>
              <w:jc w:val="both"/>
              <w:textAlignment w:val="baseline"/>
              <w:rPr>
                <w:rFonts w:ascii="標楷體" w:eastAsia="標楷體" w:hAnsi="標楷體" w:cs="新細明體"/>
                <w:kern w:val="0"/>
                <w:szCs w:val="24"/>
              </w:rPr>
            </w:pPr>
            <w:r w:rsidRPr="00652991">
              <w:rPr>
                <w:rFonts w:ascii="標楷體" w:eastAsia="標楷體" w:hAnsi="標楷體" w:cs="新細明體" w:hint="eastAsia"/>
                <w:kern w:val="0"/>
                <w:szCs w:val="24"/>
              </w:rPr>
              <w:t>為有效監控</w:t>
            </w:r>
            <w:r w:rsidR="009C2EB1" w:rsidRPr="00652991">
              <w:rPr>
                <w:rFonts w:ascii="標楷體" w:eastAsia="標楷體" w:hAnsi="標楷體" w:cs="新細明體" w:hint="eastAsia"/>
                <w:kern w:val="0"/>
                <w:szCs w:val="24"/>
              </w:rPr>
              <w:t>再生醫療製劑</w:t>
            </w:r>
            <w:r w:rsidRPr="00652991">
              <w:rPr>
                <w:rFonts w:ascii="標楷體" w:eastAsia="標楷體" w:hAnsi="標楷體" w:cs="新細明體" w:hint="eastAsia"/>
                <w:kern w:val="0"/>
                <w:szCs w:val="24"/>
              </w:rPr>
              <w:t>之</w:t>
            </w:r>
            <w:r w:rsidR="001E3DE5" w:rsidRPr="00652991">
              <w:rPr>
                <w:rFonts w:ascii="標楷體" w:eastAsia="標楷體" w:hAnsi="標楷體" w:cs="新細明體" w:hint="eastAsia"/>
                <w:kern w:val="0"/>
                <w:szCs w:val="24"/>
              </w:rPr>
              <w:t>動</w:t>
            </w:r>
            <w:r w:rsidRPr="00652991">
              <w:rPr>
                <w:rFonts w:ascii="標楷體" w:eastAsia="標楷體" w:hAnsi="標楷體" w:cs="新細明體" w:hint="eastAsia"/>
                <w:kern w:val="0"/>
                <w:szCs w:val="24"/>
              </w:rPr>
              <w:t>向，</w:t>
            </w:r>
            <w:r w:rsidR="001E3DE5" w:rsidRPr="00652991">
              <w:rPr>
                <w:rFonts w:ascii="標楷體" w:eastAsia="標楷體" w:hAnsi="標楷體" w:cs="新細明體" w:hint="eastAsia"/>
                <w:kern w:val="0"/>
                <w:szCs w:val="24"/>
              </w:rPr>
              <w:t>第一項規定</w:t>
            </w:r>
            <w:r w:rsidRPr="00652991">
              <w:rPr>
                <w:rFonts w:ascii="標楷體" w:eastAsia="標楷體" w:hAnsi="標楷體" w:cs="新細明體" w:hint="eastAsia"/>
                <w:kern w:val="0"/>
                <w:szCs w:val="24"/>
              </w:rPr>
              <w:t>製造或販賣</w:t>
            </w:r>
            <w:r w:rsidR="009C2EB1" w:rsidRPr="00652991">
              <w:rPr>
                <w:rFonts w:ascii="標楷體" w:eastAsia="標楷體" w:hAnsi="標楷體" w:cs="新細明體" w:hint="eastAsia"/>
                <w:kern w:val="0"/>
                <w:szCs w:val="24"/>
              </w:rPr>
              <w:t>再生醫療製劑</w:t>
            </w:r>
            <w:r w:rsidRPr="00652991">
              <w:rPr>
                <w:rFonts w:ascii="標楷體" w:eastAsia="標楷體" w:hAnsi="標楷體" w:cs="新細明體" w:hint="eastAsia"/>
                <w:kern w:val="0"/>
                <w:szCs w:val="24"/>
              </w:rPr>
              <w:t>之業者及</w:t>
            </w:r>
            <w:r w:rsidR="007D5D0A" w:rsidRPr="00652991">
              <w:rPr>
                <w:rFonts w:ascii="標楷體" w:eastAsia="標楷體" w:hAnsi="標楷體" w:cs="新細明體" w:hint="eastAsia"/>
                <w:kern w:val="0"/>
                <w:szCs w:val="24"/>
              </w:rPr>
              <w:t>使用之</w:t>
            </w:r>
            <w:r w:rsidRPr="00652991">
              <w:rPr>
                <w:rFonts w:ascii="標楷體" w:eastAsia="標楷體" w:hAnsi="標楷體" w:cs="新細明體" w:hint="eastAsia"/>
                <w:kern w:val="0"/>
                <w:szCs w:val="24"/>
              </w:rPr>
              <w:t>醫</w:t>
            </w:r>
            <w:r w:rsidR="000B4156" w:rsidRPr="00652991">
              <w:rPr>
                <w:rFonts w:ascii="標楷體" w:eastAsia="標楷體" w:hAnsi="標楷體" w:cs="新細明體" w:hint="eastAsia"/>
                <w:kern w:val="0"/>
                <w:szCs w:val="24"/>
              </w:rPr>
              <w:t>療</w:t>
            </w:r>
            <w:r w:rsidRPr="00652991">
              <w:rPr>
                <w:rFonts w:ascii="標楷體" w:eastAsia="標楷體" w:hAnsi="標楷體" w:cs="新細明體" w:hint="eastAsia"/>
                <w:kern w:val="0"/>
                <w:szCs w:val="24"/>
              </w:rPr>
              <w:t>機構應建立與保存</w:t>
            </w:r>
            <w:r w:rsidR="009C2EB1" w:rsidRPr="00652991">
              <w:rPr>
                <w:rFonts w:ascii="標楷體" w:eastAsia="標楷體" w:hAnsi="標楷體" w:cs="新細明體" w:hint="eastAsia"/>
                <w:kern w:val="0"/>
                <w:szCs w:val="24"/>
              </w:rPr>
              <w:t>再生醫療製劑</w:t>
            </w:r>
            <w:r w:rsidR="009A3E55" w:rsidRPr="00652991">
              <w:rPr>
                <w:rFonts w:ascii="標楷體" w:eastAsia="標楷體" w:hAnsi="標楷體" w:cs="新細明體" w:hint="eastAsia"/>
                <w:kern w:val="0"/>
                <w:szCs w:val="24"/>
              </w:rPr>
              <w:t>之來源及流向等管理資料</w:t>
            </w:r>
            <w:r w:rsidR="006A0E0C" w:rsidRPr="00652991">
              <w:rPr>
                <w:rFonts w:ascii="標楷體" w:eastAsia="標楷體" w:hAnsi="標楷體" w:cs="新細明體" w:hint="eastAsia"/>
                <w:kern w:val="0"/>
                <w:szCs w:val="24"/>
              </w:rPr>
              <w:t>，確保病人用藥權益</w:t>
            </w:r>
            <w:r w:rsidR="009A3E55" w:rsidRPr="00652991">
              <w:rPr>
                <w:rFonts w:ascii="標楷體" w:eastAsia="標楷體" w:hAnsi="標楷體" w:cs="新細明體" w:hint="eastAsia"/>
                <w:kern w:val="0"/>
                <w:szCs w:val="24"/>
              </w:rPr>
              <w:t>。</w:t>
            </w:r>
            <w:r w:rsidR="00890DA5">
              <w:rPr>
                <w:rFonts w:ascii="標楷體" w:eastAsia="標楷體" w:hAnsi="標楷體" w:cs="新細明體" w:hint="eastAsia"/>
                <w:kern w:val="0"/>
                <w:szCs w:val="24"/>
              </w:rPr>
              <w:t>又該等</w:t>
            </w:r>
            <w:r w:rsidR="00BB5F34" w:rsidRPr="00652991">
              <w:rPr>
                <w:rFonts w:ascii="標楷體" w:eastAsia="標楷體" w:hAnsi="標楷體" w:cs="新細明體" w:hint="eastAsia"/>
                <w:kern w:val="0"/>
                <w:szCs w:val="24"/>
              </w:rPr>
              <w:t>資料有關個人資料</w:t>
            </w:r>
            <w:r w:rsidR="00890DA5">
              <w:rPr>
                <w:rFonts w:ascii="標楷體" w:eastAsia="標楷體" w:hAnsi="標楷體" w:cs="新細明體" w:hint="eastAsia"/>
                <w:kern w:val="0"/>
                <w:szCs w:val="24"/>
              </w:rPr>
              <w:t>之</w:t>
            </w:r>
            <w:r w:rsidR="00BB5F34" w:rsidRPr="00652991">
              <w:rPr>
                <w:rFonts w:ascii="標楷體" w:eastAsia="標楷體" w:hAnsi="標楷體" w:cs="新細明體" w:hint="eastAsia"/>
                <w:kern w:val="0"/>
                <w:szCs w:val="24"/>
              </w:rPr>
              <w:t>蒐集、處理及利用，應依個人資料保護法及</w:t>
            </w:r>
            <w:r w:rsidR="00890DA5">
              <w:rPr>
                <w:rFonts w:ascii="標楷體" w:eastAsia="標楷體" w:hAnsi="標楷體" w:cs="新細明體" w:hint="eastAsia"/>
                <w:kern w:val="0"/>
                <w:szCs w:val="24"/>
              </w:rPr>
              <w:t>其</w:t>
            </w:r>
            <w:r w:rsidR="00BB5F34" w:rsidRPr="00652991">
              <w:rPr>
                <w:rFonts w:ascii="標楷體" w:eastAsia="標楷體" w:hAnsi="標楷體" w:cs="新細明體" w:hint="eastAsia"/>
                <w:kern w:val="0"/>
                <w:szCs w:val="24"/>
              </w:rPr>
              <w:t>相關法令規定</w:t>
            </w:r>
            <w:r w:rsidR="00890DA5">
              <w:rPr>
                <w:rFonts w:ascii="標楷體" w:eastAsia="標楷體" w:hAnsi="標楷體" w:cs="新細明體" w:hint="eastAsia"/>
                <w:kern w:val="0"/>
                <w:szCs w:val="24"/>
              </w:rPr>
              <w:t>，</w:t>
            </w:r>
            <w:proofErr w:type="gramStart"/>
            <w:r w:rsidR="00890DA5">
              <w:rPr>
                <w:rFonts w:ascii="標楷體" w:eastAsia="標楷體" w:hAnsi="標楷體" w:cs="新細明體" w:hint="eastAsia"/>
                <w:kern w:val="0"/>
                <w:szCs w:val="24"/>
              </w:rPr>
              <w:t>併</w:t>
            </w:r>
            <w:proofErr w:type="gramEnd"/>
            <w:r w:rsidR="00890DA5">
              <w:rPr>
                <w:rFonts w:ascii="標楷體" w:eastAsia="標楷體" w:hAnsi="標楷體" w:cs="新細明體" w:hint="eastAsia"/>
                <w:kern w:val="0"/>
                <w:szCs w:val="24"/>
              </w:rPr>
              <w:t>予說明</w:t>
            </w:r>
            <w:r w:rsidR="00BB5F34" w:rsidRPr="00652991">
              <w:rPr>
                <w:rFonts w:ascii="標楷體" w:eastAsia="標楷體" w:hAnsi="標楷體" w:cs="新細明體" w:hint="eastAsia"/>
                <w:kern w:val="0"/>
                <w:szCs w:val="24"/>
              </w:rPr>
              <w:t>。</w:t>
            </w:r>
          </w:p>
          <w:p w:rsidR="00875478" w:rsidRPr="00652991" w:rsidRDefault="001E3DE5">
            <w:pPr>
              <w:pStyle w:val="a7"/>
              <w:numPr>
                <w:ilvl w:val="0"/>
                <w:numId w:val="28"/>
              </w:numPr>
              <w:adjustRightInd w:val="0"/>
              <w:ind w:leftChars="0"/>
              <w:jc w:val="both"/>
              <w:textAlignment w:val="baseline"/>
              <w:rPr>
                <w:rFonts w:ascii="標楷體" w:eastAsia="標楷體" w:hAnsi="標楷體" w:cs="新細明體"/>
                <w:kern w:val="0"/>
                <w:szCs w:val="24"/>
              </w:rPr>
            </w:pPr>
            <w:r w:rsidRPr="00652991">
              <w:rPr>
                <w:rFonts w:ascii="標楷體" w:eastAsia="標楷體" w:hAnsi="標楷體" w:cs="新細明體" w:hint="eastAsia"/>
                <w:kern w:val="0"/>
                <w:szCs w:val="24"/>
              </w:rPr>
              <w:t>第二項</w:t>
            </w:r>
            <w:r w:rsidR="001114E2" w:rsidRPr="00652991">
              <w:rPr>
                <w:rFonts w:ascii="標楷體" w:eastAsia="標楷體" w:hAnsi="標楷體" w:cs="新細明體" w:hint="eastAsia"/>
                <w:kern w:val="0"/>
                <w:szCs w:val="24"/>
              </w:rPr>
              <w:t>授權中央主管機關</w:t>
            </w:r>
            <w:r w:rsidR="00890DA5">
              <w:rPr>
                <w:rFonts w:ascii="標楷體" w:eastAsia="標楷體" w:hAnsi="標楷體" w:cs="新細明體" w:hint="eastAsia"/>
                <w:kern w:val="0"/>
                <w:szCs w:val="24"/>
              </w:rPr>
              <w:t>就</w:t>
            </w:r>
            <w:r w:rsidR="001114E2" w:rsidRPr="00652991">
              <w:rPr>
                <w:rFonts w:ascii="標楷體" w:eastAsia="標楷體" w:hAnsi="標楷體" w:cs="新細明體" w:hint="eastAsia"/>
                <w:kern w:val="0"/>
                <w:szCs w:val="24"/>
              </w:rPr>
              <w:t>建立</w:t>
            </w:r>
            <w:r w:rsidR="00890DA5">
              <w:rPr>
                <w:rFonts w:ascii="標楷體" w:eastAsia="標楷體" w:hAnsi="標楷體" w:cs="新細明體" w:hint="eastAsia"/>
                <w:kern w:val="0"/>
                <w:szCs w:val="24"/>
              </w:rPr>
              <w:t>、保存</w:t>
            </w:r>
            <w:r w:rsidRPr="00652991">
              <w:rPr>
                <w:rFonts w:ascii="標楷體" w:eastAsia="標楷體" w:hAnsi="標楷體" w:cs="新細明體" w:hint="eastAsia"/>
                <w:kern w:val="0"/>
                <w:szCs w:val="24"/>
              </w:rPr>
              <w:t>產品來源及流向之資料範圍、保存方式</w:t>
            </w:r>
            <w:r w:rsidR="00890DA5">
              <w:rPr>
                <w:rFonts w:ascii="標楷體" w:eastAsia="標楷體" w:hAnsi="標楷體" w:cs="新細明體" w:hint="eastAsia"/>
                <w:kern w:val="0"/>
                <w:szCs w:val="24"/>
              </w:rPr>
              <w:t>等</w:t>
            </w:r>
            <w:r w:rsidRPr="00652991">
              <w:rPr>
                <w:rFonts w:ascii="標楷體" w:eastAsia="標楷體" w:hAnsi="標楷體" w:cs="新細明體" w:hint="eastAsia"/>
                <w:kern w:val="0"/>
                <w:szCs w:val="24"/>
              </w:rPr>
              <w:t>事項</w:t>
            </w:r>
            <w:r w:rsidR="00890DA5">
              <w:rPr>
                <w:rFonts w:ascii="標楷體" w:eastAsia="標楷體" w:hAnsi="標楷體" w:cs="新細明體" w:hint="eastAsia"/>
                <w:kern w:val="0"/>
                <w:szCs w:val="24"/>
              </w:rPr>
              <w:t>訂定辦法規範</w:t>
            </w:r>
            <w:r w:rsidRPr="00652991">
              <w:rPr>
                <w:rFonts w:ascii="標楷體" w:eastAsia="標楷體" w:hAnsi="標楷體" w:cs="新細明體" w:hint="eastAsia"/>
                <w:kern w:val="0"/>
                <w:szCs w:val="24"/>
              </w:rPr>
              <w:t>。</w:t>
            </w:r>
          </w:p>
        </w:tc>
      </w:tr>
      <w:tr w:rsidR="005268F8" w:rsidRPr="005268F8" w:rsidTr="00652991">
        <w:tc>
          <w:tcPr>
            <w:tcW w:w="4509" w:type="dxa"/>
          </w:tcPr>
          <w:p w:rsidR="00795019" w:rsidRPr="00652991" w:rsidRDefault="00875478" w:rsidP="00EC6E5F">
            <w:pPr>
              <w:ind w:left="240" w:hangingChars="100" w:hanging="240"/>
              <w:rPr>
                <w:rFonts w:ascii="標楷體" w:eastAsia="標楷體" w:hAnsi="標楷體"/>
              </w:rPr>
            </w:pPr>
            <w:r w:rsidRPr="00652991">
              <w:rPr>
                <w:rFonts w:ascii="標楷體" w:eastAsia="標楷體" w:hAnsi="標楷體"/>
              </w:rPr>
              <w:t>第</w:t>
            </w:r>
            <w:r w:rsidR="00AF044D" w:rsidRPr="00652991">
              <w:rPr>
                <w:rFonts w:ascii="標楷體" w:eastAsia="標楷體" w:hAnsi="標楷體" w:hint="eastAsia"/>
              </w:rPr>
              <w:t>十</w:t>
            </w:r>
            <w:r w:rsidR="00FA6B1E" w:rsidRPr="00652991">
              <w:rPr>
                <w:rFonts w:ascii="標楷體" w:eastAsia="標楷體" w:hAnsi="標楷體" w:hint="eastAsia"/>
              </w:rPr>
              <w:t>五</w:t>
            </w:r>
            <w:r w:rsidRPr="00652991">
              <w:rPr>
                <w:rFonts w:ascii="標楷體" w:eastAsia="標楷體" w:hAnsi="標楷體"/>
              </w:rPr>
              <w:t>條</w:t>
            </w:r>
            <w:r w:rsidR="00383B2F" w:rsidRPr="00652991">
              <w:rPr>
                <w:rFonts w:ascii="標楷體" w:eastAsia="標楷體" w:hAnsi="標楷體" w:hint="eastAsia"/>
              </w:rPr>
              <w:t xml:space="preserve">　</w:t>
            </w:r>
            <w:r w:rsidR="00795019" w:rsidRPr="00652991">
              <w:rPr>
                <w:rFonts w:ascii="標楷體" w:eastAsia="標楷體" w:hAnsi="標楷體" w:hint="eastAsia"/>
              </w:rPr>
              <w:t>有下列</w:t>
            </w:r>
            <w:r w:rsidR="00D45FF3" w:rsidRPr="00652991">
              <w:rPr>
                <w:rFonts w:ascii="標楷體" w:eastAsia="標楷體" w:hAnsi="標楷體" w:hint="eastAsia"/>
              </w:rPr>
              <w:t>各款</w:t>
            </w:r>
            <w:r w:rsidR="00795019" w:rsidRPr="00652991">
              <w:rPr>
                <w:rFonts w:ascii="標楷體" w:eastAsia="標楷體" w:hAnsi="標楷體" w:hint="eastAsia"/>
              </w:rPr>
              <w:t>情形之</w:t>
            </w:r>
            <w:proofErr w:type="gramStart"/>
            <w:r w:rsidR="00795019" w:rsidRPr="00652991">
              <w:rPr>
                <w:rFonts w:ascii="標楷體" w:eastAsia="標楷體" w:hAnsi="標楷體" w:hint="eastAsia"/>
              </w:rPr>
              <w:t>一</w:t>
            </w:r>
            <w:proofErr w:type="gramEnd"/>
            <w:r w:rsidR="00795019" w:rsidRPr="00652991">
              <w:rPr>
                <w:rFonts w:ascii="標楷體" w:eastAsia="標楷體" w:hAnsi="標楷體" w:hint="eastAsia"/>
              </w:rPr>
              <w:t>者，處新臺幣三萬元以上二百萬元以下罰鍰:</w:t>
            </w:r>
          </w:p>
          <w:p w:rsidR="00795019" w:rsidRPr="00652991" w:rsidRDefault="00875478" w:rsidP="007D7E31">
            <w:pPr>
              <w:pStyle w:val="a7"/>
              <w:numPr>
                <w:ilvl w:val="0"/>
                <w:numId w:val="38"/>
              </w:numPr>
              <w:ind w:leftChars="100" w:left="722" w:hanging="482"/>
              <w:jc w:val="both"/>
              <w:rPr>
                <w:rFonts w:ascii="標楷體" w:eastAsia="標楷體" w:hAnsi="標楷體"/>
              </w:rPr>
            </w:pPr>
            <w:r w:rsidRPr="00652991">
              <w:rPr>
                <w:rFonts w:ascii="標楷體" w:eastAsia="標楷體" w:hAnsi="標楷體" w:hint="eastAsia"/>
              </w:rPr>
              <w:t>違反第五條第一項</w:t>
            </w:r>
            <w:r w:rsidR="00795019" w:rsidRPr="00652991">
              <w:rPr>
                <w:rFonts w:ascii="標楷體" w:eastAsia="標楷體" w:hAnsi="標楷體" w:hint="eastAsia"/>
              </w:rPr>
              <w:t>規定，</w:t>
            </w:r>
            <w:r w:rsidR="00D45FF3" w:rsidRPr="00652991">
              <w:rPr>
                <w:rFonts w:ascii="標楷體" w:eastAsia="標楷體" w:hAnsi="標楷體" w:hint="eastAsia"/>
              </w:rPr>
              <w:t>未向中央主管機關申請查驗登記，</w:t>
            </w:r>
            <w:r w:rsidR="00F231C2" w:rsidRPr="00652991">
              <w:rPr>
                <w:rFonts w:ascii="標楷體" w:eastAsia="標楷體" w:hAnsi="標楷體" w:hint="eastAsia"/>
              </w:rPr>
              <w:t>並經核准發給</w:t>
            </w:r>
            <w:r w:rsidR="00D45FF3" w:rsidRPr="00652991">
              <w:rPr>
                <w:rFonts w:ascii="標楷體" w:eastAsia="標楷體" w:hAnsi="標楷體" w:hint="eastAsia"/>
              </w:rPr>
              <w:t>再生醫療製劑許可證或</w:t>
            </w:r>
            <w:r w:rsidR="00131A54" w:rsidRPr="00652991">
              <w:rPr>
                <w:rFonts w:ascii="標楷體" w:eastAsia="標楷體" w:hAnsi="標楷體" w:hint="eastAsia"/>
              </w:rPr>
              <w:t>核予</w:t>
            </w:r>
            <w:r w:rsidR="00D45FF3" w:rsidRPr="00652991">
              <w:rPr>
                <w:rFonts w:ascii="標楷體" w:eastAsia="標楷體" w:hAnsi="標楷體" w:hint="eastAsia"/>
              </w:rPr>
              <w:t>有條件期限許可，</w:t>
            </w:r>
            <w:r w:rsidR="00AC2079" w:rsidRPr="00652991">
              <w:rPr>
                <w:rFonts w:ascii="標楷體" w:eastAsia="標楷體" w:hAnsi="標楷體" w:hint="eastAsia"/>
              </w:rPr>
              <w:t>製造、輸入再生醫療製劑</w:t>
            </w:r>
            <w:r w:rsidR="00F6337F" w:rsidRPr="00652991">
              <w:rPr>
                <w:rFonts w:ascii="標楷體" w:eastAsia="標楷體" w:hAnsi="標楷體" w:hint="eastAsia"/>
              </w:rPr>
              <w:t>。</w:t>
            </w:r>
          </w:p>
          <w:p w:rsidR="00795019" w:rsidRPr="00652991" w:rsidRDefault="00AC2079" w:rsidP="007D7E31">
            <w:pPr>
              <w:pStyle w:val="a7"/>
              <w:numPr>
                <w:ilvl w:val="0"/>
                <w:numId w:val="38"/>
              </w:numPr>
              <w:ind w:leftChars="100" w:left="722" w:hanging="482"/>
              <w:rPr>
                <w:rFonts w:ascii="標楷體" w:eastAsia="標楷體" w:hAnsi="標楷體"/>
              </w:rPr>
            </w:pPr>
            <w:r w:rsidRPr="00652991">
              <w:rPr>
                <w:rFonts w:ascii="標楷體" w:eastAsia="標楷體" w:hAnsi="標楷體" w:hint="eastAsia"/>
              </w:rPr>
              <w:t>違反</w:t>
            </w:r>
            <w:r w:rsidR="00875478" w:rsidRPr="00652991">
              <w:rPr>
                <w:rFonts w:ascii="標楷體" w:eastAsia="標楷體" w:hAnsi="標楷體" w:hint="eastAsia"/>
              </w:rPr>
              <w:t>第六條</w:t>
            </w:r>
            <w:r w:rsidR="00F6337F" w:rsidRPr="00652991">
              <w:rPr>
                <w:rFonts w:ascii="標楷體" w:eastAsia="標楷體" w:hAnsi="標楷體" w:hint="eastAsia"/>
              </w:rPr>
              <w:t>規定，未經核准擅自變更查驗登記</w:t>
            </w:r>
            <w:r w:rsidR="00F231C2" w:rsidRPr="00652991">
              <w:rPr>
                <w:rFonts w:ascii="標楷體" w:eastAsia="標楷體" w:hAnsi="標楷體" w:hint="eastAsia"/>
              </w:rPr>
              <w:t>、</w:t>
            </w:r>
            <w:r w:rsidR="00F6337F" w:rsidRPr="00652991">
              <w:rPr>
                <w:rFonts w:ascii="標楷體" w:eastAsia="標楷體" w:hAnsi="標楷體" w:hint="eastAsia"/>
              </w:rPr>
              <w:t>許可證</w:t>
            </w:r>
            <w:r w:rsidR="00F231C2" w:rsidRPr="00652991">
              <w:rPr>
                <w:rFonts w:ascii="標楷體" w:eastAsia="標楷體" w:hAnsi="標楷體" w:hint="eastAsia"/>
              </w:rPr>
              <w:t>原</w:t>
            </w:r>
            <w:r w:rsidR="00F6337F" w:rsidRPr="00652991">
              <w:rPr>
                <w:rFonts w:ascii="標楷體" w:eastAsia="標楷體" w:hAnsi="標楷體" w:hint="eastAsia"/>
              </w:rPr>
              <w:t>登記事項</w:t>
            </w:r>
            <w:r w:rsidR="00131A54" w:rsidRPr="00652991">
              <w:rPr>
                <w:rFonts w:ascii="標楷體" w:eastAsia="標楷體" w:hAnsi="標楷體" w:hint="eastAsia"/>
              </w:rPr>
              <w:t>，或許可證移轉時未辦理</w:t>
            </w:r>
            <w:r w:rsidR="00F231C2" w:rsidRPr="00652991">
              <w:rPr>
                <w:rFonts w:ascii="標楷體" w:eastAsia="標楷體" w:hAnsi="標楷體" w:hint="eastAsia"/>
              </w:rPr>
              <w:t>移轉登記</w:t>
            </w:r>
            <w:r w:rsidR="00F6337F" w:rsidRPr="00652991">
              <w:rPr>
                <w:rFonts w:ascii="新細明體" w:eastAsia="新細明體" w:hAnsi="新細明體" w:hint="eastAsia"/>
              </w:rPr>
              <w:t>。</w:t>
            </w:r>
          </w:p>
          <w:p w:rsidR="00795019" w:rsidRPr="00652991" w:rsidRDefault="00F6337F" w:rsidP="007D7E31">
            <w:pPr>
              <w:pStyle w:val="a7"/>
              <w:numPr>
                <w:ilvl w:val="0"/>
                <w:numId w:val="38"/>
              </w:numPr>
              <w:ind w:leftChars="100" w:left="722" w:hanging="482"/>
              <w:rPr>
                <w:rFonts w:ascii="標楷體" w:eastAsia="標楷體" w:hAnsi="標楷體"/>
              </w:rPr>
            </w:pPr>
            <w:r w:rsidRPr="00652991">
              <w:rPr>
                <w:rFonts w:ascii="標楷體" w:eastAsia="標楷體" w:hAnsi="標楷體" w:hint="eastAsia"/>
              </w:rPr>
              <w:t>違反</w:t>
            </w:r>
            <w:r w:rsidR="00B02633" w:rsidRPr="00652991">
              <w:rPr>
                <w:rFonts w:ascii="標楷體" w:eastAsia="標楷體" w:hAnsi="標楷體" w:hint="eastAsia"/>
              </w:rPr>
              <w:t>第八條第三項</w:t>
            </w:r>
            <w:r w:rsidRPr="00652991">
              <w:rPr>
                <w:rFonts w:ascii="標楷體" w:eastAsia="標楷體" w:hAnsi="標楷體" w:hint="eastAsia"/>
              </w:rPr>
              <w:t>規定</w:t>
            </w:r>
            <w:r w:rsidR="008E370F" w:rsidRPr="00652991">
              <w:rPr>
                <w:rFonts w:ascii="標楷體" w:eastAsia="標楷體" w:hAnsi="標楷體" w:hint="eastAsia"/>
              </w:rPr>
              <w:t>，未依公告範圍</w:t>
            </w:r>
            <w:r w:rsidR="006517FF">
              <w:rPr>
                <w:rFonts w:ascii="標楷體" w:eastAsia="標楷體" w:hAnsi="標楷體" w:hint="eastAsia"/>
              </w:rPr>
              <w:t>或</w:t>
            </w:r>
            <w:r w:rsidR="008E370F" w:rsidRPr="00652991">
              <w:rPr>
                <w:rFonts w:ascii="標楷體" w:eastAsia="標楷體" w:hAnsi="標楷體" w:hint="eastAsia"/>
              </w:rPr>
              <w:t>資格使用再生醫療製劑。</w:t>
            </w:r>
          </w:p>
          <w:p w:rsidR="008E370F" w:rsidRPr="00652991" w:rsidRDefault="008E370F" w:rsidP="007D7E31">
            <w:pPr>
              <w:pStyle w:val="a7"/>
              <w:numPr>
                <w:ilvl w:val="0"/>
                <w:numId w:val="38"/>
              </w:numPr>
              <w:ind w:leftChars="100" w:left="722" w:hanging="482"/>
              <w:rPr>
                <w:rFonts w:ascii="標楷體" w:eastAsia="標楷體" w:hAnsi="標楷體"/>
              </w:rPr>
            </w:pPr>
            <w:r w:rsidRPr="00652991">
              <w:rPr>
                <w:rFonts w:ascii="標楷體" w:eastAsia="標楷體" w:hAnsi="標楷體" w:hint="eastAsia"/>
              </w:rPr>
              <w:t>違反</w:t>
            </w:r>
            <w:r w:rsidR="00865BD6" w:rsidRPr="00652991">
              <w:rPr>
                <w:rFonts w:ascii="標楷體" w:eastAsia="標楷體" w:hAnsi="標楷體" w:hint="eastAsia"/>
              </w:rPr>
              <w:t>第十條第一項</w:t>
            </w:r>
            <w:r w:rsidRPr="00652991">
              <w:rPr>
                <w:rFonts w:ascii="標楷體" w:eastAsia="標楷體" w:hAnsi="標楷體" w:hint="eastAsia"/>
              </w:rPr>
              <w:t>規定，製造或輸入業者未確保捐贈者合適性，</w:t>
            </w:r>
            <w:r w:rsidR="00ED05C4" w:rsidRPr="00652991">
              <w:rPr>
                <w:rFonts w:ascii="標楷體" w:eastAsia="標楷體" w:hAnsi="標楷體" w:hint="eastAsia"/>
              </w:rPr>
              <w:t>擅自</w:t>
            </w:r>
            <w:r w:rsidR="00D45FF3" w:rsidRPr="00652991">
              <w:rPr>
                <w:rFonts w:ascii="標楷體" w:eastAsia="標楷體" w:hAnsi="標楷體" w:hint="eastAsia"/>
              </w:rPr>
              <w:t>製造或輸入</w:t>
            </w:r>
            <w:r w:rsidRPr="00652991">
              <w:rPr>
                <w:rFonts w:ascii="標楷體" w:eastAsia="標楷體" w:hAnsi="標楷體" w:hint="eastAsia"/>
              </w:rPr>
              <w:t>再生醫療製劑。</w:t>
            </w:r>
          </w:p>
          <w:p w:rsidR="00795019" w:rsidRPr="00652991" w:rsidRDefault="008E370F" w:rsidP="007D7E31">
            <w:pPr>
              <w:pStyle w:val="a7"/>
              <w:numPr>
                <w:ilvl w:val="0"/>
                <w:numId w:val="38"/>
              </w:numPr>
              <w:ind w:leftChars="100" w:left="722" w:hanging="482"/>
              <w:rPr>
                <w:rFonts w:ascii="標楷體" w:eastAsia="標楷體" w:hAnsi="標楷體"/>
              </w:rPr>
            </w:pPr>
            <w:r w:rsidRPr="00652991">
              <w:rPr>
                <w:rFonts w:ascii="標楷體" w:eastAsia="標楷體" w:hAnsi="標楷體" w:hint="eastAsia"/>
              </w:rPr>
              <w:t>違反</w:t>
            </w:r>
            <w:r w:rsidR="00865BD6" w:rsidRPr="00652991">
              <w:rPr>
                <w:rFonts w:ascii="標楷體" w:eastAsia="標楷體" w:hAnsi="標楷體" w:hint="eastAsia"/>
              </w:rPr>
              <w:t>第十一條第一項</w:t>
            </w:r>
            <w:r w:rsidRPr="00652991">
              <w:rPr>
                <w:rFonts w:ascii="標楷體" w:eastAsia="標楷體" w:hAnsi="標楷體" w:hint="eastAsia"/>
              </w:rPr>
              <w:t>規定，</w:t>
            </w:r>
            <w:r w:rsidR="00D45FF3" w:rsidRPr="00652991">
              <w:rPr>
                <w:rFonts w:ascii="標楷體" w:eastAsia="標楷體" w:hAnsi="標楷體" w:hint="eastAsia"/>
              </w:rPr>
              <w:t>為供作製造再生醫療製劑，於國內取得人</w:t>
            </w:r>
            <w:r w:rsidR="00D45FF3" w:rsidRPr="00652991">
              <w:rPr>
                <w:rFonts w:ascii="標楷體" w:eastAsia="標楷體" w:hAnsi="標楷體" w:hint="eastAsia"/>
              </w:rPr>
              <w:lastRenderedPageBreak/>
              <w:t>體組織、細胞前</w:t>
            </w:r>
            <w:r w:rsidR="00ED05C4" w:rsidRPr="00652991">
              <w:rPr>
                <w:rFonts w:ascii="標楷體" w:eastAsia="標楷體" w:hAnsi="標楷體" w:hint="eastAsia"/>
              </w:rPr>
              <w:t>，未獲得捐贈者或其他有同意權者之書面同意。</w:t>
            </w:r>
          </w:p>
          <w:p w:rsidR="00131A54" w:rsidRPr="00652991" w:rsidRDefault="00D45FF3" w:rsidP="007D7E31">
            <w:pPr>
              <w:pStyle w:val="a7"/>
              <w:numPr>
                <w:ilvl w:val="0"/>
                <w:numId w:val="38"/>
              </w:numPr>
              <w:ind w:leftChars="100" w:left="722" w:hanging="482"/>
              <w:jc w:val="both"/>
              <w:rPr>
                <w:rFonts w:ascii="標楷體" w:eastAsia="標楷體" w:hAnsi="標楷體"/>
              </w:rPr>
            </w:pPr>
            <w:r w:rsidRPr="00652991">
              <w:rPr>
                <w:rFonts w:ascii="標楷體" w:eastAsia="標楷體" w:hAnsi="標楷體" w:hint="eastAsia"/>
              </w:rPr>
              <w:t>違反第十二條第一項或第二項規定，未取得製造或運銷許可</w:t>
            </w:r>
            <w:r w:rsidR="00F231C2" w:rsidRPr="00652991">
              <w:rPr>
                <w:rFonts w:ascii="標楷體" w:eastAsia="標楷體" w:hAnsi="標楷體" w:hint="eastAsia"/>
              </w:rPr>
              <w:t>，製造、輸入或運銷再生醫療製劑</w:t>
            </w:r>
            <w:r w:rsidR="00131A54" w:rsidRPr="00652991">
              <w:rPr>
                <w:rFonts w:ascii="標楷體" w:eastAsia="標楷體" w:hAnsi="標楷體" w:hint="eastAsia"/>
              </w:rPr>
              <w:t>。</w:t>
            </w:r>
          </w:p>
          <w:p w:rsidR="000D1401" w:rsidRPr="00652991" w:rsidRDefault="00ED05C4" w:rsidP="007D7E31">
            <w:pPr>
              <w:pStyle w:val="a7"/>
              <w:numPr>
                <w:ilvl w:val="0"/>
                <w:numId w:val="38"/>
              </w:numPr>
              <w:ind w:leftChars="100" w:left="722" w:hanging="482"/>
              <w:jc w:val="both"/>
              <w:rPr>
                <w:rFonts w:ascii="標楷體" w:eastAsia="標楷體" w:hAnsi="標楷體"/>
              </w:rPr>
            </w:pPr>
            <w:r w:rsidRPr="00652991">
              <w:rPr>
                <w:rFonts w:ascii="標楷體" w:eastAsia="標楷體" w:hAnsi="標楷體" w:hint="eastAsia"/>
              </w:rPr>
              <w:t>違反</w:t>
            </w:r>
            <w:r w:rsidR="00865BD6" w:rsidRPr="00652991">
              <w:rPr>
                <w:rFonts w:ascii="標楷體" w:eastAsia="標楷體" w:hAnsi="標楷體" w:hint="eastAsia"/>
              </w:rPr>
              <w:t>第十</w:t>
            </w:r>
            <w:r w:rsidR="00EC6E5F" w:rsidRPr="00652991">
              <w:rPr>
                <w:rFonts w:ascii="標楷體" w:eastAsia="標楷體" w:hAnsi="標楷體" w:hint="eastAsia"/>
              </w:rPr>
              <w:t>四</w:t>
            </w:r>
            <w:r w:rsidR="00865BD6" w:rsidRPr="00652991">
              <w:rPr>
                <w:rFonts w:ascii="標楷體" w:eastAsia="標楷體" w:hAnsi="標楷體" w:hint="eastAsia"/>
              </w:rPr>
              <w:t>條第一項</w:t>
            </w:r>
            <w:r w:rsidRPr="00652991">
              <w:rPr>
                <w:rFonts w:ascii="標楷體" w:eastAsia="標楷體" w:hAnsi="標楷體" w:hint="eastAsia"/>
              </w:rPr>
              <w:t>規定，未建立</w:t>
            </w:r>
            <w:r w:rsidR="00EC6E5F" w:rsidRPr="00652991">
              <w:rPr>
                <w:rFonts w:ascii="標楷體" w:eastAsia="標楷體" w:hAnsi="標楷體" w:hint="eastAsia"/>
              </w:rPr>
              <w:t>或</w:t>
            </w:r>
            <w:r w:rsidRPr="00652991">
              <w:rPr>
                <w:rFonts w:ascii="標楷體" w:eastAsia="標楷體" w:hAnsi="標楷體" w:hint="eastAsia"/>
              </w:rPr>
              <w:t>保存產品供應來源及流向資料，</w:t>
            </w:r>
            <w:r w:rsidR="00EC6E5F" w:rsidRPr="00652991">
              <w:rPr>
                <w:rFonts w:ascii="標楷體" w:eastAsia="標楷體" w:hAnsi="標楷體" w:hint="eastAsia"/>
              </w:rPr>
              <w:t>或</w:t>
            </w:r>
            <w:r w:rsidR="00131A54" w:rsidRPr="00652991">
              <w:rPr>
                <w:rFonts w:ascii="標楷體" w:eastAsia="標楷體" w:hAnsi="標楷體" w:hint="eastAsia"/>
              </w:rPr>
              <w:t>違反中央主管機關依第十四條</w:t>
            </w:r>
            <w:r w:rsidR="00DE584E" w:rsidRPr="00652991">
              <w:rPr>
                <w:rFonts w:ascii="標楷體" w:eastAsia="標楷體" w:hAnsi="標楷體" w:hint="eastAsia"/>
              </w:rPr>
              <w:t>第</w:t>
            </w:r>
            <w:r w:rsidR="00BB5F34" w:rsidRPr="00652991">
              <w:rPr>
                <w:rFonts w:ascii="標楷體" w:eastAsia="標楷體" w:hAnsi="標楷體" w:hint="eastAsia"/>
              </w:rPr>
              <w:t>二</w:t>
            </w:r>
            <w:r w:rsidR="00DE584E" w:rsidRPr="00652991">
              <w:rPr>
                <w:rFonts w:ascii="標楷體" w:eastAsia="標楷體" w:hAnsi="標楷體" w:hint="eastAsia"/>
              </w:rPr>
              <w:t>項</w:t>
            </w:r>
            <w:r w:rsidR="00EC6E5F" w:rsidRPr="00652991">
              <w:rPr>
                <w:rFonts w:ascii="標楷體" w:eastAsia="標楷體" w:hAnsi="標楷體" w:hint="eastAsia"/>
              </w:rPr>
              <w:t>所定辦法</w:t>
            </w:r>
            <w:r w:rsidR="00890DA5">
              <w:rPr>
                <w:rFonts w:ascii="標楷體" w:eastAsia="標楷體" w:hAnsi="標楷體" w:hint="eastAsia"/>
              </w:rPr>
              <w:t>有關範圍、保存方式或期限</w:t>
            </w:r>
            <w:r w:rsidR="001A0568" w:rsidRPr="00652991">
              <w:rPr>
                <w:rFonts w:ascii="標楷體" w:eastAsia="標楷體" w:hAnsi="標楷體" w:hint="eastAsia"/>
              </w:rPr>
              <w:t>之</w:t>
            </w:r>
            <w:r w:rsidR="00EC6E5F" w:rsidRPr="00652991">
              <w:rPr>
                <w:rFonts w:ascii="標楷體" w:eastAsia="標楷體" w:hAnsi="標楷體" w:hint="eastAsia"/>
              </w:rPr>
              <w:t>規定</w:t>
            </w:r>
            <w:r w:rsidR="00875478" w:rsidRPr="00652991">
              <w:rPr>
                <w:rFonts w:ascii="標楷體" w:eastAsia="標楷體" w:hAnsi="標楷體" w:hint="eastAsia"/>
              </w:rPr>
              <w:t>。</w:t>
            </w:r>
          </w:p>
          <w:p w:rsidR="00EB123B" w:rsidRPr="00652991" w:rsidRDefault="00537EEF" w:rsidP="007D7E31">
            <w:pPr>
              <w:ind w:leftChars="100" w:left="240"/>
              <w:jc w:val="both"/>
              <w:rPr>
                <w:rFonts w:ascii="標楷體" w:eastAsia="標楷體" w:hAnsi="標楷體"/>
              </w:rPr>
            </w:pPr>
            <w:r>
              <w:rPr>
                <w:rFonts w:ascii="標楷體" w:eastAsia="標楷體" w:hAnsi="標楷體" w:hint="eastAsia"/>
              </w:rPr>
              <w:t xml:space="preserve">    </w:t>
            </w:r>
            <w:r w:rsidR="00224E3C" w:rsidRPr="00652991">
              <w:rPr>
                <w:rFonts w:ascii="標楷體" w:eastAsia="標楷體" w:hAnsi="標楷體" w:hint="eastAsia"/>
              </w:rPr>
              <w:t>違反第十二條第一項或第</w:t>
            </w:r>
            <w:r w:rsidR="00383B2F" w:rsidRPr="00652991">
              <w:rPr>
                <w:rFonts w:ascii="標楷體" w:eastAsia="標楷體" w:hAnsi="標楷體" w:hint="eastAsia"/>
              </w:rPr>
              <w:t>二</w:t>
            </w:r>
            <w:r w:rsidR="00224E3C" w:rsidRPr="00652991">
              <w:rPr>
                <w:rFonts w:ascii="標楷體" w:eastAsia="標楷體" w:hAnsi="標楷體" w:hint="eastAsia"/>
              </w:rPr>
              <w:t>項規定者，除依前項規定處罰外，中央主管機關得公布製造或販賣業者名單，並令其限期改善，改善期間得停止</w:t>
            </w:r>
            <w:proofErr w:type="gramStart"/>
            <w:r w:rsidR="00224E3C" w:rsidRPr="00652991">
              <w:rPr>
                <w:rFonts w:ascii="標楷體" w:eastAsia="標楷體" w:hAnsi="標楷體" w:hint="eastAsia"/>
              </w:rPr>
              <w:t>其一部或全部</w:t>
            </w:r>
            <w:proofErr w:type="gramEnd"/>
            <w:r w:rsidR="00224E3C" w:rsidRPr="00652991">
              <w:rPr>
                <w:rFonts w:ascii="標楷體" w:eastAsia="標楷體" w:hAnsi="標楷體" w:hint="eastAsia"/>
              </w:rPr>
              <w:t>製造、批發、輸入、輸出及營業；屆期未改善者，不</w:t>
            </w:r>
            <w:r w:rsidR="009B22B0" w:rsidRPr="00652991">
              <w:rPr>
                <w:rFonts w:ascii="標楷體" w:eastAsia="標楷體" w:hAnsi="標楷體" w:hint="eastAsia"/>
              </w:rPr>
              <w:t>得</w:t>
            </w:r>
            <w:r w:rsidR="00224E3C" w:rsidRPr="00652991">
              <w:rPr>
                <w:rFonts w:ascii="標楷體" w:eastAsia="標楷體" w:hAnsi="標楷體" w:hint="eastAsia"/>
              </w:rPr>
              <w:t>展延</w:t>
            </w:r>
            <w:r w:rsidR="00DE584E" w:rsidRPr="00652991">
              <w:rPr>
                <w:rFonts w:ascii="標楷體" w:eastAsia="標楷體" w:hAnsi="標楷體" w:hint="eastAsia"/>
              </w:rPr>
              <w:t>再生醫療製劑許可證</w:t>
            </w:r>
            <w:r w:rsidR="00224E3C" w:rsidRPr="00652991">
              <w:rPr>
                <w:rFonts w:ascii="標楷體" w:eastAsia="標楷體" w:hAnsi="標楷體" w:hint="eastAsia"/>
              </w:rPr>
              <w:t>，且</w:t>
            </w:r>
            <w:r w:rsidR="004A54F8" w:rsidRPr="00652991">
              <w:rPr>
                <w:rFonts w:ascii="標楷體" w:eastAsia="標楷體" w:hAnsi="標楷體" w:hint="eastAsia"/>
              </w:rPr>
              <w:t>不</w:t>
            </w:r>
            <w:r w:rsidR="00224E3C" w:rsidRPr="00652991">
              <w:rPr>
                <w:rFonts w:ascii="標楷體" w:eastAsia="標楷體" w:hAnsi="標楷體" w:hint="eastAsia"/>
              </w:rPr>
              <w:t>受理該製造廠其他</w:t>
            </w:r>
            <w:r w:rsidR="00223CA0" w:rsidRPr="00652991">
              <w:rPr>
                <w:rFonts w:ascii="標楷體" w:eastAsia="標楷體" w:hAnsi="標楷體" w:hint="eastAsia"/>
              </w:rPr>
              <w:t>再生醫療製劑</w:t>
            </w:r>
            <w:r w:rsidR="00224E3C" w:rsidRPr="00652991">
              <w:rPr>
                <w:rFonts w:ascii="標楷體" w:eastAsia="標楷體" w:hAnsi="標楷體" w:hint="eastAsia"/>
              </w:rPr>
              <w:t>之新申請案件；其情節重大者，並得廢止</w:t>
            </w:r>
            <w:proofErr w:type="gramStart"/>
            <w:r w:rsidR="00224E3C" w:rsidRPr="00652991">
              <w:rPr>
                <w:rFonts w:ascii="標楷體" w:eastAsia="標楷體" w:hAnsi="標楷體" w:hint="eastAsia"/>
              </w:rPr>
              <w:t>其一部或全部</w:t>
            </w:r>
            <w:proofErr w:type="gramEnd"/>
            <w:r w:rsidR="00224E3C" w:rsidRPr="00652991">
              <w:rPr>
                <w:rFonts w:ascii="標楷體" w:eastAsia="標楷體" w:hAnsi="標楷體" w:hint="eastAsia"/>
              </w:rPr>
              <w:t>之製造或運銷許可。</w:t>
            </w:r>
          </w:p>
        </w:tc>
        <w:tc>
          <w:tcPr>
            <w:tcW w:w="4388" w:type="dxa"/>
          </w:tcPr>
          <w:p w:rsidR="00875478" w:rsidRDefault="00875478" w:rsidP="007D7E31">
            <w:pPr>
              <w:pStyle w:val="a7"/>
              <w:numPr>
                <w:ilvl w:val="0"/>
                <w:numId w:val="42"/>
              </w:numPr>
              <w:adjustRightInd w:val="0"/>
              <w:ind w:leftChars="0"/>
              <w:jc w:val="both"/>
              <w:textAlignment w:val="baseline"/>
              <w:rPr>
                <w:rFonts w:ascii="標楷體" w:eastAsia="標楷體" w:hAnsi="標楷體" w:cs="新細明體"/>
                <w:kern w:val="0"/>
                <w:szCs w:val="24"/>
              </w:rPr>
            </w:pPr>
            <w:r w:rsidRPr="007D7E31">
              <w:rPr>
                <w:rFonts w:ascii="標楷體" w:eastAsia="標楷體" w:hAnsi="標楷體" w:cs="新細明體" w:hint="eastAsia"/>
                <w:kern w:val="0"/>
                <w:szCs w:val="24"/>
              </w:rPr>
              <w:lastRenderedPageBreak/>
              <w:t>參考藥事法第九十二條規定，</w:t>
            </w:r>
            <w:r w:rsidR="001E2E17">
              <w:rPr>
                <w:rFonts w:ascii="標楷體" w:eastAsia="標楷體" w:hAnsi="標楷體" w:cs="新細明體" w:hint="eastAsia"/>
                <w:kern w:val="0"/>
                <w:szCs w:val="24"/>
              </w:rPr>
              <w:t>於第一項規</w:t>
            </w:r>
            <w:r w:rsidRPr="007D7E31">
              <w:rPr>
                <w:rFonts w:ascii="標楷體" w:eastAsia="標楷體" w:hAnsi="標楷體" w:cs="新細明體" w:hint="eastAsia"/>
                <w:kern w:val="0"/>
                <w:szCs w:val="24"/>
              </w:rPr>
              <w:t>定違反</w:t>
            </w:r>
            <w:r w:rsidR="001E2E17">
              <w:rPr>
                <w:rFonts w:ascii="標楷體" w:eastAsia="標楷體" w:hAnsi="標楷體" w:cs="新細明體" w:hint="eastAsia"/>
                <w:kern w:val="0"/>
                <w:szCs w:val="24"/>
              </w:rPr>
              <w:t>第五條第一項</w:t>
            </w:r>
            <w:r w:rsidR="008A006C" w:rsidRPr="007D7E31">
              <w:rPr>
                <w:rFonts w:ascii="標楷體" w:eastAsia="標楷體" w:hAnsi="標楷體" w:cs="新細明體" w:hint="eastAsia"/>
                <w:kern w:val="0"/>
                <w:szCs w:val="24"/>
              </w:rPr>
              <w:t>再生醫療製劑</w:t>
            </w:r>
            <w:r w:rsidRPr="007D7E31">
              <w:rPr>
                <w:rFonts w:ascii="標楷體" w:eastAsia="標楷體" w:hAnsi="標楷體" w:cs="新細明體" w:hint="eastAsia"/>
                <w:kern w:val="0"/>
                <w:szCs w:val="24"/>
              </w:rPr>
              <w:t>許可證查驗登記</w:t>
            </w:r>
            <w:r w:rsidR="001963F8" w:rsidRPr="007D7E31">
              <w:rPr>
                <w:rFonts w:ascii="標楷體" w:eastAsia="標楷體" w:hAnsi="標楷體" w:cs="新細明體" w:hint="eastAsia"/>
                <w:kern w:val="0"/>
                <w:szCs w:val="24"/>
              </w:rPr>
              <w:t>、</w:t>
            </w:r>
            <w:r w:rsidR="00BE14EB">
              <w:rPr>
                <w:rFonts w:ascii="標楷體" w:eastAsia="標楷體" w:hAnsi="標楷體" w:cs="新細明體" w:hint="eastAsia"/>
                <w:kern w:val="0"/>
                <w:szCs w:val="24"/>
              </w:rPr>
              <w:t>第六條</w:t>
            </w:r>
            <w:r w:rsidR="001963F8" w:rsidRPr="007D7E31">
              <w:rPr>
                <w:rFonts w:ascii="標楷體" w:eastAsia="標楷體" w:hAnsi="標楷體" w:cs="新細明體" w:hint="eastAsia"/>
                <w:kern w:val="0"/>
                <w:szCs w:val="24"/>
              </w:rPr>
              <w:t>變更</w:t>
            </w:r>
            <w:r w:rsidR="00BE14EB">
              <w:rPr>
                <w:rFonts w:ascii="標楷體" w:eastAsia="標楷體" w:hAnsi="標楷體" w:cs="新細明體" w:hint="eastAsia"/>
                <w:kern w:val="0"/>
                <w:szCs w:val="24"/>
              </w:rPr>
              <w:t>登記</w:t>
            </w:r>
            <w:r w:rsidR="001963F8" w:rsidRPr="007D7E31">
              <w:rPr>
                <w:rFonts w:ascii="標楷體" w:eastAsia="標楷體" w:hAnsi="標楷體" w:cs="新細明體" w:hint="eastAsia"/>
                <w:kern w:val="0"/>
                <w:szCs w:val="24"/>
              </w:rPr>
              <w:t>及</w:t>
            </w:r>
            <w:r w:rsidR="00BE14EB">
              <w:rPr>
                <w:rFonts w:ascii="標楷體" w:eastAsia="標楷體" w:hAnsi="標楷體" w:cs="新細明體" w:hint="eastAsia"/>
                <w:kern w:val="0"/>
                <w:szCs w:val="24"/>
              </w:rPr>
              <w:t>移轉</w:t>
            </w:r>
            <w:r w:rsidR="008A006C" w:rsidRPr="007D7E31">
              <w:rPr>
                <w:rFonts w:ascii="標楷體" w:eastAsia="標楷體" w:hAnsi="標楷體" w:cs="新細明體" w:hint="eastAsia"/>
                <w:kern w:val="0"/>
                <w:szCs w:val="24"/>
              </w:rPr>
              <w:t>、</w:t>
            </w:r>
            <w:r w:rsidR="00BE14EB">
              <w:rPr>
                <w:rFonts w:ascii="標楷體" w:eastAsia="標楷體" w:hAnsi="標楷體" w:cs="新細明體" w:hint="eastAsia"/>
                <w:kern w:val="0"/>
                <w:szCs w:val="24"/>
              </w:rPr>
              <w:t>第八條第三項公告之範圍及資格、第十條第一項確保</w:t>
            </w:r>
            <w:r w:rsidR="007C7FE2" w:rsidRPr="007D7E31">
              <w:rPr>
                <w:rFonts w:ascii="標楷體" w:eastAsia="標楷體" w:hAnsi="標楷體" w:cs="新細明體" w:hint="eastAsia"/>
                <w:kern w:val="0"/>
                <w:szCs w:val="24"/>
              </w:rPr>
              <w:t>捐贈者合適性、</w:t>
            </w:r>
            <w:r w:rsidR="00BE14EB">
              <w:rPr>
                <w:rFonts w:ascii="標楷體" w:eastAsia="標楷體" w:hAnsi="標楷體" w:cs="新細明體" w:hint="eastAsia"/>
                <w:kern w:val="0"/>
                <w:szCs w:val="24"/>
              </w:rPr>
              <w:t>第十一條第一項</w:t>
            </w:r>
            <w:r w:rsidR="007C7FE2" w:rsidRPr="007D7E31">
              <w:rPr>
                <w:rFonts w:ascii="標楷體" w:eastAsia="標楷體" w:hAnsi="標楷體" w:cs="新細明體" w:hint="eastAsia"/>
                <w:kern w:val="0"/>
                <w:szCs w:val="24"/>
              </w:rPr>
              <w:t>書面同意</w:t>
            </w:r>
            <w:r w:rsidR="00BE14EB">
              <w:rPr>
                <w:rFonts w:ascii="標楷體" w:eastAsia="標楷體" w:hAnsi="標楷體" w:cs="新細明體" w:hint="eastAsia"/>
                <w:kern w:val="0"/>
                <w:szCs w:val="24"/>
              </w:rPr>
              <w:t>、第十二條製造及運銷相關規定</w:t>
            </w:r>
            <w:r w:rsidR="007C7FE2" w:rsidRPr="007D7E31">
              <w:rPr>
                <w:rFonts w:ascii="標楷體" w:eastAsia="標楷體" w:hAnsi="標楷體" w:cs="新細明體" w:hint="eastAsia"/>
                <w:kern w:val="0"/>
                <w:szCs w:val="24"/>
              </w:rPr>
              <w:t>及</w:t>
            </w:r>
            <w:r w:rsidR="00BE14EB">
              <w:rPr>
                <w:rFonts w:ascii="標楷體" w:eastAsia="標楷體" w:hAnsi="標楷體" w:cs="新細明體" w:hint="eastAsia"/>
                <w:kern w:val="0"/>
                <w:szCs w:val="24"/>
              </w:rPr>
              <w:t>第十四條</w:t>
            </w:r>
            <w:r w:rsidR="007C7FE2" w:rsidRPr="007D7E31">
              <w:rPr>
                <w:rFonts w:ascii="標楷體" w:eastAsia="標楷體" w:hAnsi="標楷體" w:cs="新細明體" w:hint="eastAsia"/>
                <w:kern w:val="0"/>
                <w:szCs w:val="24"/>
              </w:rPr>
              <w:t>流向管理等相關規定</w:t>
            </w:r>
            <w:r w:rsidR="00BE14EB">
              <w:rPr>
                <w:rFonts w:ascii="標楷體" w:eastAsia="標楷體" w:hAnsi="標楷體" w:cs="新細明體" w:hint="eastAsia"/>
                <w:kern w:val="0"/>
                <w:szCs w:val="24"/>
              </w:rPr>
              <w:t>之</w:t>
            </w:r>
            <w:r w:rsidR="007C7FE2" w:rsidRPr="007D7E31">
              <w:rPr>
                <w:rFonts w:ascii="標楷體" w:eastAsia="標楷體" w:hAnsi="標楷體" w:cs="新細明體" w:hint="eastAsia"/>
                <w:kern w:val="0"/>
                <w:szCs w:val="24"/>
              </w:rPr>
              <w:t>罰則。</w:t>
            </w:r>
          </w:p>
          <w:p w:rsidR="001E2E17" w:rsidRPr="007D7E31" w:rsidRDefault="00BE14EB" w:rsidP="007D7E31">
            <w:pPr>
              <w:pStyle w:val="a7"/>
              <w:numPr>
                <w:ilvl w:val="0"/>
                <w:numId w:val="42"/>
              </w:numPr>
              <w:adjustRightInd w:val="0"/>
              <w:ind w:leftChars="0"/>
              <w:jc w:val="both"/>
              <w:textAlignment w:val="baseline"/>
              <w:rPr>
                <w:rFonts w:ascii="標楷體" w:eastAsia="標楷體" w:hAnsi="標楷體" w:cs="新細明體"/>
                <w:kern w:val="0"/>
                <w:szCs w:val="24"/>
              </w:rPr>
            </w:pPr>
            <w:r>
              <w:rPr>
                <w:rFonts w:ascii="標楷體" w:eastAsia="標楷體" w:hAnsi="標楷體" w:cs="新細明體" w:hint="eastAsia"/>
                <w:kern w:val="0"/>
                <w:szCs w:val="24"/>
              </w:rPr>
              <w:t>第二項規定</w:t>
            </w:r>
            <w:r w:rsidRPr="00BE14EB">
              <w:rPr>
                <w:rFonts w:ascii="標楷體" w:eastAsia="標楷體" w:hAnsi="標楷體" w:cs="新細明體" w:hint="eastAsia"/>
                <w:kern w:val="0"/>
                <w:szCs w:val="24"/>
              </w:rPr>
              <w:t>違反第十二條第一項或第二項規定</w:t>
            </w:r>
            <w:r>
              <w:rPr>
                <w:rFonts w:ascii="標楷體" w:eastAsia="標楷體" w:hAnsi="標楷體" w:cs="新細明體" w:hint="eastAsia"/>
                <w:kern w:val="0"/>
                <w:szCs w:val="24"/>
              </w:rPr>
              <w:t>者，除第一項</w:t>
            </w:r>
            <w:r w:rsidR="000A4BA1">
              <w:rPr>
                <w:rFonts w:ascii="標楷體" w:eastAsia="標楷體" w:hAnsi="標楷體" w:cs="新細明體" w:hint="eastAsia"/>
                <w:kern w:val="0"/>
                <w:szCs w:val="24"/>
              </w:rPr>
              <w:t>之</w:t>
            </w:r>
            <w:r>
              <w:rPr>
                <w:rFonts w:ascii="標楷體" w:eastAsia="標楷體" w:hAnsi="標楷體" w:cs="新細明體" w:hint="eastAsia"/>
                <w:kern w:val="0"/>
                <w:szCs w:val="24"/>
              </w:rPr>
              <w:t>罰鍰外，並得為公布製造或販賣業者名單等其他處罰</w:t>
            </w:r>
            <w:r w:rsidR="00F5233B">
              <w:rPr>
                <w:rFonts w:ascii="標楷體" w:eastAsia="標楷體" w:hAnsi="標楷體" w:cs="新細明體" w:hint="eastAsia"/>
                <w:kern w:val="0"/>
                <w:szCs w:val="24"/>
              </w:rPr>
              <w:t>方式</w:t>
            </w:r>
            <w:r>
              <w:rPr>
                <w:rFonts w:ascii="標楷體" w:eastAsia="標楷體" w:hAnsi="標楷體" w:cs="新細明體" w:hint="eastAsia"/>
                <w:kern w:val="0"/>
                <w:szCs w:val="24"/>
              </w:rPr>
              <w:t>。</w:t>
            </w:r>
          </w:p>
          <w:p w:rsidR="00A61C90" w:rsidRPr="00652991" w:rsidRDefault="00A61C90" w:rsidP="007D7E31">
            <w:pPr>
              <w:pStyle w:val="a7"/>
              <w:adjustRightInd w:val="0"/>
              <w:ind w:leftChars="0"/>
              <w:jc w:val="right"/>
              <w:textAlignment w:val="baseline"/>
              <w:rPr>
                <w:rFonts w:ascii="標楷體" w:eastAsia="標楷體" w:hAnsi="標楷體" w:cs="新細明體"/>
                <w:kern w:val="0"/>
                <w:szCs w:val="24"/>
              </w:rPr>
            </w:pPr>
          </w:p>
        </w:tc>
      </w:tr>
      <w:tr w:rsidR="00652991" w:rsidRPr="00652991" w:rsidTr="00652991">
        <w:tc>
          <w:tcPr>
            <w:tcW w:w="4509" w:type="dxa"/>
          </w:tcPr>
          <w:p w:rsidR="00F96857" w:rsidRPr="00652991" w:rsidRDefault="00875478" w:rsidP="009E2E86">
            <w:pPr>
              <w:jc w:val="both"/>
              <w:rPr>
                <w:rFonts w:ascii="標楷體" w:eastAsia="標楷體" w:hAnsi="標楷體"/>
              </w:rPr>
            </w:pPr>
            <w:r w:rsidRPr="00652991">
              <w:rPr>
                <w:rFonts w:ascii="標楷體" w:eastAsia="標楷體" w:hAnsi="標楷體"/>
              </w:rPr>
              <w:lastRenderedPageBreak/>
              <w:t>第</w:t>
            </w:r>
            <w:r w:rsidR="005D184E" w:rsidRPr="00652991">
              <w:rPr>
                <w:rFonts w:ascii="標楷體" w:eastAsia="標楷體" w:hAnsi="標楷體" w:hint="eastAsia"/>
              </w:rPr>
              <w:t>十</w:t>
            </w:r>
            <w:r w:rsidR="00FA6B1E" w:rsidRPr="00652991">
              <w:rPr>
                <w:rFonts w:ascii="標楷體" w:eastAsia="標楷體" w:hAnsi="標楷體" w:hint="eastAsia"/>
              </w:rPr>
              <w:t>六</w:t>
            </w:r>
            <w:r w:rsidRPr="00652991">
              <w:rPr>
                <w:rFonts w:ascii="標楷體" w:eastAsia="標楷體" w:hAnsi="標楷體"/>
              </w:rPr>
              <w:t>條</w:t>
            </w:r>
            <w:r w:rsidR="00F96857" w:rsidRPr="00652991">
              <w:rPr>
                <w:rFonts w:ascii="標楷體" w:eastAsia="標楷體" w:hAnsi="標楷體" w:hint="eastAsia"/>
              </w:rPr>
              <w:t xml:space="preserve">　</w:t>
            </w:r>
            <w:r w:rsidRPr="00652991">
              <w:rPr>
                <w:rFonts w:ascii="標楷體" w:eastAsia="標楷體" w:hAnsi="標楷體" w:hint="eastAsia"/>
              </w:rPr>
              <w:t>本條例施行日期，由行政院定</w:t>
            </w:r>
            <w:r w:rsidR="00F96857" w:rsidRPr="00652991">
              <w:rPr>
                <w:rFonts w:ascii="標楷體" w:eastAsia="標楷體" w:hAnsi="標楷體" w:hint="eastAsia"/>
              </w:rPr>
              <w:t xml:space="preserve">　</w:t>
            </w:r>
          </w:p>
          <w:p w:rsidR="00875478" w:rsidRPr="00652991" w:rsidRDefault="00F96857" w:rsidP="009E2E86">
            <w:pPr>
              <w:ind w:left="283" w:hangingChars="118" w:hanging="283"/>
              <w:jc w:val="both"/>
            </w:pPr>
            <w:r w:rsidRPr="00652991">
              <w:rPr>
                <w:rFonts w:ascii="標楷體" w:eastAsia="標楷體" w:hAnsi="標楷體" w:hint="eastAsia"/>
              </w:rPr>
              <w:t xml:space="preserve">　</w:t>
            </w:r>
            <w:r w:rsidR="00875478" w:rsidRPr="00652991">
              <w:rPr>
                <w:rFonts w:ascii="標楷體" w:eastAsia="標楷體" w:hAnsi="標楷體" w:hint="eastAsia"/>
              </w:rPr>
              <w:t>之。</w:t>
            </w:r>
          </w:p>
        </w:tc>
        <w:tc>
          <w:tcPr>
            <w:tcW w:w="4388" w:type="dxa"/>
          </w:tcPr>
          <w:p w:rsidR="00875478" w:rsidRPr="00652991" w:rsidRDefault="00875478" w:rsidP="007A43AC">
            <w:pPr>
              <w:adjustRightInd w:val="0"/>
              <w:jc w:val="both"/>
              <w:textAlignment w:val="baseline"/>
              <w:rPr>
                <w:rFonts w:ascii="標楷體" w:eastAsia="標楷體" w:hAnsi="標楷體" w:cs="新細明體"/>
                <w:kern w:val="0"/>
                <w:szCs w:val="24"/>
              </w:rPr>
            </w:pPr>
            <w:r w:rsidRPr="00652991">
              <w:rPr>
                <w:rFonts w:ascii="標楷體" w:eastAsia="標楷體" w:hAnsi="標楷體" w:cs="新細明體" w:hint="eastAsia"/>
                <w:kern w:val="0"/>
                <w:szCs w:val="24"/>
              </w:rPr>
              <w:t>考量新增制度及措施需給予業者準備及緩衝期間，</w:t>
            </w:r>
            <w:r w:rsidRPr="00652991">
              <w:rPr>
                <w:rFonts w:ascii="標楷體" w:eastAsia="標楷體" w:hAnsi="標楷體" w:cs="Times New Roman" w:hint="eastAsia"/>
                <w:kern w:val="0"/>
                <w:szCs w:val="24"/>
              </w:rPr>
              <w:t>爰</w:t>
            </w:r>
            <w:r w:rsidR="00BE14EB">
              <w:rPr>
                <w:rFonts w:ascii="標楷體" w:eastAsia="標楷體" w:hAnsi="標楷體" w:cs="Times New Roman" w:hint="eastAsia"/>
                <w:kern w:val="0"/>
                <w:szCs w:val="24"/>
              </w:rPr>
              <w:t>規</w:t>
            </w:r>
            <w:r w:rsidRPr="00652991">
              <w:rPr>
                <w:rFonts w:ascii="標楷體" w:eastAsia="標楷體" w:hAnsi="標楷體" w:cs="Times New Roman" w:hint="eastAsia"/>
                <w:kern w:val="0"/>
                <w:szCs w:val="24"/>
              </w:rPr>
              <w:t>定本條例施行日期</w:t>
            </w:r>
            <w:r w:rsidR="000A4BA1">
              <w:rPr>
                <w:rFonts w:ascii="標楷體" w:eastAsia="標楷體" w:hAnsi="標楷體" w:cs="Times New Roman" w:hint="eastAsia"/>
                <w:kern w:val="0"/>
                <w:szCs w:val="24"/>
              </w:rPr>
              <w:t>由行政院</w:t>
            </w:r>
            <w:bookmarkStart w:id="0" w:name="_GoBack"/>
            <w:bookmarkEnd w:id="0"/>
            <w:r w:rsidR="00BE14EB">
              <w:rPr>
                <w:rFonts w:ascii="標楷體" w:eastAsia="標楷體" w:hAnsi="標楷體" w:cs="Times New Roman" w:hint="eastAsia"/>
                <w:kern w:val="0"/>
                <w:szCs w:val="24"/>
              </w:rPr>
              <w:t>定之</w:t>
            </w:r>
            <w:r w:rsidRPr="00652991">
              <w:rPr>
                <w:rFonts w:ascii="標楷體" w:eastAsia="標楷體" w:hAnsi="標楷體" w:cs="Times New Roman" w:hint="eastAsia"/>
                <w:kern w:val="0"/>
                <w:szCs w:val="24"/>
              </w:rPr>
              <w:t>。</w:t>
            </w:r>
          </w:p>
        </w:tc>
      </w:tr>
    </w:tbl>
    <w:p w:rsidR="000E7B9A" w:rsidRPr="00652991" w:rsidRDefault="000E7B9A" w:rsidP="00A60F52"/>
    <w:p w:rsidR="009E2E86" w:rsidRPr="005268F8" w:rsidRDefault="009E2E86" w:rsidP="00A60F52"/>
    <w:p w:rsidR="002B4CE7" w:rsidRPr="005268F8" w:rsidRDefault="002B4CE7">
      <w:pPr>
        <w:autoSpaceDE w:val="0"/>
        <w:autoSpaceDN w:val="0"/>
        <w:adjustRightInd w:val="0"/>
        <w:rPr>
          <w:rFonts w:ascii="細明體" w:eastAsia="細明體" w:cs="細明體"/>
          <w:kern w:val="0"/>
          <w:szCs w:val="24"/>
          <w:lang w:val="zh-TW"/>
        </w:rPr>
      </w:pPr>
    </w:p>
    <w:p w:rsidR="000E7B9A" w:rsidRPr="005268F8" w:rsidRDefault="000E7B9A">
      <w:pPr>
        <w:autoSpaceDE w:val="0"/>
        <w:autoSpaceDN w:val="0"/>
        <w:adjustRightInd w:val="0"/>
        <w:rPr>
          <w:rFonts w:ascii="細明體" w:eastAsia="細明體" w:cs="細明體"/>
          <w:kern w:val="0"/>
          <w:szCs w:val="24"/>
          <w:lang w:val="zh-TW"/>
        </w:rPr>
      </w:pPr>
    </w:p>
    <w:sectPr w:rsidR="000E7B9A" w:rsidRPr="005268F8" w:rsidSect="00726175">
      <w:headerReference w:type="default" r:id="rId9"/>
      <w:footerReference w:type="default" r:id="rId10"/>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56" w:rsidRDefault="00D93C56">
      <w:r>
        <w:separator/>
      </w:r>
    </w:p>
  </w:endnote>
  <w:endnote w:type="continuationSeparator" w:id="0">
    <w:p w:rsidR="00D93C56" w:rsidRDefault="00D9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82795"/>
      <w:docPartObj>
        <w:docPartGallery w:val="Page Numbers (Bottom of Page)"/>
        <w:docPartUnique/>
      </w:docPartObj>
    </w:sdtPr>
    <w:sdtEndPr/>
    <w:sdtContent>
      <w:p w:rsidR="001E2E17" w:rsidRDefault="001E2E17">
        <w:pPr>
          <w:pStyle w:val="a5"/>
          <w:jc w:val="center"/>
        </w:pPr>
        <w:r>
          <w:fldChar w:fldCharType="begin"/>
        </w:r>
        <w:r>
          <w:instrText>PAGE   \* MERGEFORMAT</w:instrText>
        </w:r>
        <w:r>
          <w:fldChar w:fldCharType="separate"/>
        </w:r>
        <w:r w:rsidR="000A4BA1" w:rsidRPr="000A4BA1">
          <w:rPr>
            <w:noProof/>
            <w:lang w:val="zh-TW"/>
          </w:rPr>
          <w:t>1</w:t>
        </w:r>
        <w:r>
          <w:fldChar w:fldCharType="end"/>
        </w:r>
      </w:p>
    </w:sdtContent>
  </w:sdt>
  <w:p w:rsidR="001E2E17" w:rsidRDefault="001E2E17" w:rsidP="0072617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56" w:rsidRDefault="00D93C56">
      <w:r>
        <w:separator/>
      </w:r>
    </w:p>
  </w:footnote>
  <w:footnote w:type="continuationSeparator" w:id="0">
    <w:p w:rsidR="00D93C56" w:rsidRDefault="00D93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17" w:rsidRPr="00263945" w:rsidRDefault="001E2E17" w:rsidP="00726175">
    <w:pPr>
      <w:pStyle w:val="a3"/>
      <w:jc w:val="right"/>
      <w:rPr>
        <w:rFonts w:ascii="標楷體" w:eastAsia="標楷體" w:hAnsi="標楷體"/>
        <w:b/>
        <w:color w:val="FF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B2F"/>
    <w:multiLevelType w:val="hybridMultilevel"/>
    <w:tmpl w:val="5A5A8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181B25"/>
    <w:multiLevelType w:val="hybridMultilevel"/>
    <w:tmpl w:val="3A0C4A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8C11F4"/>
    <w:multiLevelType w:val="hybridMultilevel"/>
    <w:tmpl w:val="186C6E62"/>
    <w:lvl w:ilvl="0" w:tplc="70CE1A10">
      <w:start w:val="1"/>
      <w:numFmt w:val="taiwaneseCountingThousand"/>
      <w:lvlText w:val="%1、"/>
      <w:lvlJc w:val="left"/>
      <w:pPr>
        <w:ind w:left="440" w:hanging="4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72E90"/>
    <w:multiLevelType w:val="hybridMultilevel"/>
    <w:tmpl w:val="FBFC9152"/>
    <w:lvl w:ilvl="0" w:tplc="70CE1A10">
      <w:start w:val="1"/>
      <w:numFmt w:val="taiwaneseCountingThousand"/>
      <w:lvlText w:val="%1、"/>
      <w:lvlJc w:val="left"/>
      <w:pPr>
        <w:ind w:left="440" w:hanging="4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2F71EE"/>
    <w:multiLevelType w:val="hybridMultilevel"/>
    <w:tmpl w:val="34E48F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E25F13"/>
    <w:multiLevelType w:val="hybridMultilevel"/>
    <w:tmpl w:val="A3521C98"/>
    <w:lvl w:ilvl="0" w:tplc="65C0135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1359AF"/>
    <w:multiLevelType w:val="hybridMultilevel"/>
    <w:tmpl w:val="BDE0E5DA"/>
    <w:lvl w:ilvl="0" w:tplc="1C76203C">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A55591"/>
    <w:multiLevelType w:val="hybridMultilevel"/>
    <w:tmpl w:val="D7601F40"/>
    <w:lvl w:ilvl="0" w:tplc="1C76203C">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CE4AC1"/>
    <w:multiLevelType w:val="hybridMultilevel"/>
    <w:tmpl w:val="02C81F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D4216E"/>
    <w:multiLevelType w:val="hybridMultilevel"/>
    <w:tmpl w:val="5A5A8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5E2C43"/>
    <w:multiLevelType w:val="hybridMultilevel"/>
    <w:tmpl w:val="72D25562"/>
    <w:lvl w:ilvl="0" w:tplc="20B626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B1175F"/>
    <w:multiLevelType w:val="hybridMultilevel"/>
    <w:tmpl w:val="BCBC0B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FE1EF3"/>
    <w:multiLevelType w:val="hybridMultilevel"/>
    <w:tmpl w:val="F5681B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777DEB"/>
    <w:multiLevelType w:val="hybridMultilevel"/>
    <w:tmpl w:val="ECBA40AC"/>
    <w:lvl w:ilvl="0" w:tplc="04090015">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DE603D"/>
    <w:multiLevelType w:val="hybridMultilevel"/>
    <w:tmpl w:val="7F72B4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DD2D50"/>
    <w:multiLevelType w:val="hybridMultilevel"/>
    <w:tmpl w:val="15EC5834"/>
    <w:lvl w:ilvl="0" w:tplc="70CE1A10">
      <w:start w:val="1"/>
      <w:numFmt w:val="taiwaneseCountingThousand"/>
      <w:lvlText w:val="%1、"/>
      <w:lvlJc w:val="left"/>
      <w:pPr>
        <w:ind w:left="440" w:hanging="4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0E184E"/>
    <w:multiLevelType w:val="hybridMultilevel"/>
    <w:tmpl w:val="193A42A0"/>
    <w:lvl w:ilvl="0" w:tplc="67F81D86">
      <w:start w:val="1"/>
      <w:numFmt w:val="taiwaneseCountingThousand"/>
      <w:lvlText w:val="%1、"/>
      <w:lvlJc w:val="left"/>
      <w:pPr>
        <w:ind w:left="360" w:hanging="36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99548D"/>
    <w:multiLevelType w:val="hybridMultilevel"/>
    <w:tmpl w:val="D7601F40"/>
    <w:lvl w:ilvl="0" w:tplc="1C76203C">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086B5C"/>
    <w:multiLevelType w:val="hybridMultilevel"/>
    <w:tmpl w:val="65282966"/>
    <w:lvl w:ilvl="0" w:tplc="57A4B4F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4A2D41"/>
    <w:multiLevelType w:val="hybridMultilevel"/>
    <w:tmpl w:val="BEF2F5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8416FE"/>
    <w:multiLevelType w:val="hybridMultilevel"/>
    <w:tmpl w:val="F5D80B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3764C5"/>
    <w:multiLevelType w:val="hybridMultilevel"/>
    <w:tmpl w:val="01708E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8729B0"/>
    <w:multiLevelType w:val="hybridMultilevel"/>
    <w:tmpl w:val="23B67D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D12BCC"/>
    <w:multiLevelType w:val="hybridMultilevel"/>
    <w:tmpl w:val="EF808F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C83AD2"/>
    <w:multiLevelType w:val="hybridMultilevel"/>
    <w:tmpl w:val="79E6F898"/>
    <w:lvl w:ilvl="0" w:tplc="97004A6A">
      <w:start w:val="1"/>
      <w:numFmt w:val="taiwaneseCountingThousand"/>
      <w:lvlText w:val="%1、"/>
      <w:lvlJc w:val="left"/>
      <w:pPr>
        <w:tabs>
          <w:tab w:val="num" w:pos="1048"/>
        </w:tabs>
        <w:ind w:left="1048" w:hanging="480"/>
      </w:pPr>
      <w:rPr>
        <w:rFonts w:hint="default"/>
        <w:lang w:val="en-US"/>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5">
    <w:nsid w:val="597A5794"/>
    <w:multiLevelType w:val="hybridMultilevel"/>
    <w:tmpl w:val="2AB260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591D95"/>
    <w:multiLevelType w:val="hybridMultilevel"/>
    <w:tmpl w:val="F47E1008"/>
    <w:lvl w:ilvl="0" w:tplc="CF04769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08B7D52"/>
    <w:multiLevelType w:val="hybridMultilevel"/>
    <w:tmpl w:val="F5C2D948"/>
    <w:lvl w:ilvl="0" w:tplc="70CE1A10">
      <w:start w:val="1"/>
      <w:numFmt w:val="taiwaneseCountingThousand"/>
      <w:lvlText w:val="%1、"/>
      <w:lvlJc w:val="left"/>
      <w:pPr>
        <w:ind w:left="440" w:hanging="4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AA312E"/>
    <w:multiLevelType w:val="hybridMultilevel"/>
    <w:tmpl w:val="9288E32A"/>
    <w:lvl w:ilvl="0" w:tplc="5B32F33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224516"/>
    <w:multiLevelType w:val="hybridMultilevel"/>
    <w:tmpl w:val="433851CC"/>
    <w:lvl w:ilvl="0" w:tplc="73C842DC">
      <w:start w:val="1"/>
      <w:numFmt w:val="taiwaneseCountingThousand"/>
      <w:lvlText w:val="%1、"/>
      <w:lvlJc w:val="left"/>
      <w:pPr>
        <w:ind w:left="930" w:hanging="450"/>
      </w:pPr>
      <w:rPr>
        <w:rFonts w:ascii="標楷體" w:eastAsia="標楷體" w:hAnsi="標楷體" w:cs="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6713E2F"/>
    <w:multiLevelType w:val="hybridMultilevel"/>
    <w:tmpl w:val="C2F49F6A"/>
    <w:lvl w:ilvl="0" w:tplc="70CE1A10">
      <w:start w:val="1"/>
      <w:numFmt w:val="taiwaneseCountingThousand"/>
      <w:lvlText w:val="%1、"/>
      <w:lvlJc w:val="left"/>
      <w:pPr>
        <w:ind w:left="440" w:hanging="4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B712BC"/>
    <w:multiLevelType w:val="hybridMultilevel"/>
    <w:tmpl w:val="BE566F7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A606C4"/>
    <w:multiLevelType w:val="hybridMultilevel"/>
    <w:tmpl w:val="6A3A9B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2B5C7C"/>
    <w:multiLevelType w:val="hybridMultilevel"/>
    <w:tmpl w:val="9ACADF7E"/>
    <w:lvl w:ilvl="0" w:tplc="6E8C7042">
      <w:start w:val="1"/>
      <w:numFmt w:val="taiwaneseCountingThousand"/>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83358"/>
    <w:multiLevelType w:val="hybridMultilevel"/>
    <w:tmpl w:val="D9E82B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72327A"/>
    <w:multiLevelType w:val="hybridMultilevel"/>
    <w:tmpl w:val="83A6F2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917A29"/>
    <w:multiLevelType w:val="hybridMultilevel"/>
    <w:tmpl w:val="2B5A74A2"/>
    <w:lvl w:ilvl="0" w:tplc="6FDA7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EEC133D"/>
    <w:multiLevelType w:val="hybridMultilevel"/>
    <w:tmpl w:val="FFDEAA2A"/>
    <w:lvl w:ilvl="0" w:tplc="9DAAEE2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D43438"/>
    <w:multiLevelType w:val="hybridMultilevel"/>
    <w:tmpl w:val="1E5403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2A5645F"/>
    <w:multiLevelType w:val="hybridMultilevel"/>
    <w:tmpl w:val="D952A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842B2B"/>
    <w:multiLevelType w:val="hybridMultilevel"/>
    <w:tmpl w:val="DC9E37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0E2A83"/>
    <w:multiLevelType w:val="hybridMultilevel"/>
    <w:tmpl w:val="831430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E12431"/>
    <w:multiLevelType w:val="hybridMultilevel"/>
    <w:tmpl w:val="971C78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CE76EA8"/>
    <w:multiLevelType w:val="hybridMultilevel"/>
    <w:tmpl w:val="706A28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9"/>
  </w:num>
  <w:num w:numId="3">
    <w:abstractNumId w:val="41"/>
  </w:num>
  <w:num w:numId="4">
    <w:abstractNumId w:val="4"/>
  </w:num>
  <w:num w:numId="5">
    <w:abstractNumId w:val="21"/>
  </w:num>
  <w:num w:numId="6">
    <w:abstractNumId w:val="18"/>
  </w:num>
  <w:num w:numId="7">
    <w:abstractNumId w:val="29"/>
  </w:num>
  <w:num w:numId="8">
    <w:abstractNumId w:val="0"/>
  </w:num>
  <w:num w:numId="9">
    <w:abstractNumId w:val="28"/>
  </w:num>
  <w:num w:numId="10">
    <w:abstractNumId w:val="22"/>
  </w:num>
  <w:num w:numId="11">
    <w:abstractNumId w:val="7"/>
  </w:num>
  <w:num w:numId="12">
    <w:abstractNumId w:val="6"/>
  </w:num>
  <w:num w:numId="13">
    <w:abstractNumId w:val="2"/>
  </w:num>
  <w:num w:numId="14">
    <w:abstractNumId w:val="3"/>
  </w:num>
  <w:num w:numId="15">
    <w:abstractNumId w:val="15"/>
  </w:num>
  <w:num w:numId="16">
    <w:abstractNumId w:val="30"/>
  </w:num>
  <w:num w:numId="17">
    <w:abstractNumId w:val="27"/>
  </w:num>
  <w:num w:numId="18">
    <w:abstractNumId w:val="17"/>
  </w:num>
  <w:num w:numId="19">
    <w:abstractNumId w:val="9"/>
  </w:num>
  <w:num w:numId="20">
    <w:abstractNumId w:val="40"/>
  </w:num>
  <w:num w:numId="21">
    <w:abstractNumId w:val="31"/>
  </w:num>
  <w:num w:numId="22">
    <w:abstractNumId w:val="5"/>
  </w:num>
  <w:num w:numId="23">
    <w:abstractNumId w:val="8"/>
  </w:num>
  <w:num w:numId="24">
    <w:abstractNumId w:val="36"/>
  </w:num>
  <w:num w:numId="25">
    <w:abstractNumId w:val="32"/>
  </w:num>
  <w:num w:numId="26">
    <w:abstractNumId w:val="14"/>
  </w:num>
  <w:num w:numId="27">
    <w:abstractNumId w:val="12"/>
  </w:num>
  <w:num w:numId="28">
    <w:abstractNumId w:val="35"/>
  </w:num>
  <w:num w:numId="29">
    <w:abstractNumId w:val="10"/>
  </w:num>
  <w:num w:numId="30">
    <w:abstractNumId w:val="26"/>
  </w:num>
  <w:num w:numId="31">
    <w:abstractNumId w:val="37"/>
  </w:num>
  <w:num w:numId="32">
    <w:abstractNumId w:val="23"/>
  </w:num>
  <w:num w:numId="33">
    <w:abstractNumId w:val="38"/>
  </w:num>
  <w:num w:numId="34">
    <w:abstractNumId w:val="25"/>
  </w:num>
  <w:num w:numId="35">
    <w:abstractNumId w:val="20"/>
  </w:num>
  <w:num w:numId="36">
    <w:abstractNumId w:val="16"/>
  </w:num>
  <w:num w:numId="37">
    <w:abstractNumId w:val="33"/>
  </w:num>
  <w:num w:numId="38">
    <w:abstractNumId w:val="42"/>
  </w:num>
  <w:num w:numId="39">
    <w:abstractNumId w:val="43"/>
  </w:num>
  <w:num w:numId="40">
    <w:abstractNumId w:val="34"/>
  </w:num>
  <w:num w:numId="41">
    <w:abstractNumId w:val="11"/>
  </w:num>
  <w:num w:numId="42">
    <w:abstractNumId w:val="39"/>
  </w:num>
  <w:num w:numId="43">
    <w:abstractNumId w:val="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B5"/>
    <w:rsid w:val="0000125B"/>
    <w:rsid w:val="00002C47"/>
    <w:rsid w:val="0001354F"/>
    <w:rsid w:val="00016A10"/>
    <w:rsid w:val="00027D7B"/>
    <w:rsid w:val="0003055C"/>
    <w:rsid w:val="00033FDE"/>
    <w:rsid w:val="000355CC"/>
    <w:rsid w:val="00036FDE"/>
    <w:rsid w:val="0004335E"/>
    <w:rsid w:val="00052A85"/>
    <w:rsid w:val="000657CD"/>
    <w:rsid w:val="00065FEE"/>
    <w:rsid w:val="00072397"/>
    <w:rsid w:val="0007451D"/>
    <w:rsid w:val="00076FC8"/>
    <w:rsid w:val="00085524"/>
    <w:rsid w:val="00095B17"/>
    <w:rsid w:val="000A4BA1"/>
    <w:rsid w:val="000A71F1"/>
    <w:rsid w:val="000A7457"/>
    <w:rsid w:val="000A7ACA"/>
    <w:rsid w:val="000B1154"/>
    <w:rsid w:val="000B1519"/>
    <w:rsid w:val="000B382F"/>
    <w:rsid w:val="000B4156"/>
    <w:rsid w:val="000B4C94"/>
    <w:rsid w:val="000C5662"/>
    <w:rsid w:val="000C6A81"/>
    <w:rsid w:val="000C75E7"/>
    <w:rsid w:val="000D1401"/>
    <w:rsid w:val="000D1838"/>
    <w:rsid w:val="000D3A3A"/>
    <w:rsid w:val="000E2746"/>
    <w:rsid w:val="000E3D2D"/>
    <w:rsid w:val="000E5863"/>
    <w:rsid w:val="000E7B9A"/>
    <w:rsid w:val="000F01B5"/>
    <w:rsid w:val="000F084C"/>
    <w:rsid w:val="000F0DC7"/>
    <w:rsid w:val="000F355B"/>
    <w:rsid w:val="000F6104"/>
    <w:rsid w:val="000F71BE"/>
    <w:rsid w:val="00100778"/>
    <w:rsid w:val="001012DE"/>
    <w:rsid w:val="00104262"/>
    <w:rsid w:val="0010487C"/>
    <w:rsid w:val="001061E7"/>
    <w:rsid w:val="00106D67"/>
    <w:rsid w:val="001114E2"/>
    <w:rsid w:val="00112C8D"/>
    <w:rsid w:val="00113581"/>
    <w:rsid w:val="0011490E"/>
    <w:rsid w:val="00115E70"/>
    <w:rsid w:val="00116119"/>
    <w:rsid w:val="00117BE5"/>
    <w:rsid w:val="001218E3"/>
    <w:rsid w:val="00122AB5"/>
    <w:rsid w:val="001254C9"/>
    <w:rsid w:val="001269A2"/>
    <w:rsid w:val="00131A54"/>
    <w:rsid w:val="001509C3"/>
    <w:rsid w:val="00151034"/>
    <w:rsid w:val="0015587A"/>
    <w:rsid w:val="00165B4D"/>
    <w:rsid w:val="00165EEA"/>
    <w:rsid w:val="00167133"/>
    <w:rsid w:val="00172845"/>
    <w:rsid w:val="0017656F"/>
    <w:rsid w:val="00176973"/>
    <w:rsid w:val="0018004F"/>
    <w:rsid w:val="00183770"/>
    <w:rsid w:val="00185B22"/>
    <w:rsid w:val="001925B5"/>
    <w:rsid w:val="00196200"/>
    <w:rsid w:val="001963F8"/>
    <w:rsid w:val="00196C29"/>
    <w:rsid w:val="00196E6A"/>
    <w:rsid w:val="001A0568"/>
    <w:rsid w:val="001A1459"/>
    <w:rsid w:val="001A163F"/>
    <w:rsid w:val="001A2B2B"/>
    <w:rsid w:val="001A6032"/>
    <w:rsid w:val="001A70CA"/>
    <w:rsid w:val="001B1537"/>
    <w:rsid w:val="001B7306"/>
    <w:rsid w:val="001C1FF9"/>
    <w:rsid w:val="001C2B31"/>
    <w:rsid w:val="001C5358"/>
    <w:rsid w:val="001D14CF"/>
    <w:rsid w:val="001D1A2F"/>
    <w:rsid w:val="001D1E51"/>
    <w:rsid w:val="001E2E17"/>
    <w:rsid w:val="001E3D69"/>
    <w:rsid w:val="001E3DE5"/>
    <w:rsid w:val="001F21F7"/>
    <w:rsid w:val="001F467D"/>
    <w:rsid w:val="001F5AD1"/>
    <w:rsid w:val="00201920"/>
    <w:rsid w:val="00203C77"/>
    <w:rsid w:val="00204343"/>
    <w:rsid w:val="00210930"/>
    <w:rsid w:val="00215EC4"/>
    <w:rsid w:val="00222AC3"/>
    <w:rsid w:val="00223CA0"/>
    <w:rsid w:val="00224E3C"/>
    <w:rsid w:val="00225F29"/>
    <w:rsid w:val="00226FDF"/>
    <w:rsid w:val="002308CB"/>
    <w:rsid w:val="0024035A"/>
    <w:rsid w:val="00243BC0"/>
    <w:rsid w:val="00244872"/>
    <w:rsid w:val="0024570C"/>
    <w:rsid w:val="00247A14"/>
    <w:rsid w:val="00256A58"/>
    <w:rsid w:val="00257AA5"/>
    <w:rsid w:val="002710DE"/>
    <w:rsid w:val="00275B11"/>
    <w:rsid w:val="002807CA"/>
    <w:rsid w:val="00297FB5"/>
    <w:rsid w:val="002A2E0E"/>
    <w:rsid w:val="002A5902"/>
    <w:rsid w:val="002A65F7"/>
    <w:rsid w:val="002A6836"/>
    <w:rsid w:val="002A757C"/>
    <w:rsid w:val="002B0CF2"/>
    <w:rsid w:val="002B43E1"/>
    <w:rsid w:val="002B4CE7"/>
    <w:rsid w:val="002B6616"/>
    <w:rsid w:val="002C28D9"/>
    <w:rsid w:val="002C5910"/>
    <w:rsid w:val="002C7E13"/>
    <w:rsid w:val="002D0654"/>
    <w:rsid w:val="002D2EF4"/>
    <w:rsid w:val="002D3A12"/>
    <w:rsid w:val="002D3FE3"/>
    <w:rsid w:val="002D7077"/>
    <w:rsid w:val="002E03F4"/>
    <w:rsid w:val="002E2A82"/>
    <w:rsid w:val="002E451B"/>
    <w:rsid w:val="002E4F7F"/>
    <w:rsid w:val="002E51D9"/>
    <w:rsid w:val="002F3070"/>
    <w:rsid w:val="003037DD"/>
    <w:rsid w:val="00307A6F"/>
    <w:rsid w:val="00310A4E"/>
    <w:rsid w:val="00310C3A"/>
    <w:rsid w:val="003140D5"/>
    <w:rsid w:val="00315C1B"/>
    <w:rsid w:val="00315CE6"/>
    <w:rsid w:val="00322707"/>
    <w:rsid w:val="003236F7"/>
    <w:rsid w:val="00326979"/>
    <w:rsid w:val="00327B79"/>
    <w:rsid w:val="00330975"/>
    <w:rsid w:val="00343E6B"/>
    <w:rsid w:val="0035089B"/>
    <w:rsid w:val="00353910"/>
    <w:rsid w:val="003608FB"/>
    <w:rsid w:val="00361FC8"/>
    <w:rsid w:val="00362291"/>
    <w:rsid w:val="00362388"/>
    <w:rsid w:val="00363C40"/>
    <w:rsid w:val="00366F33"/>
    <w:rsid w:val="00370FF4"/>
    <w:rsid w:val="0037178F"/>
    <w:rsid w:val="00380864"/>
    <w:rsid w:val="00383B2F"/>
    <w:rsid w:val="003934EF"/>
    <w:rsid w:val="003A0E33"/>
    <w:rsid w:val="003A7445"/>
    <w:rsid w:val="003B2514"/>
    <w:rsid w:val="003C20B1"/>
    <w:rsid w:val="003C56D8"/>
    <w:rsid w:val="003C5FDF"/>
    <w:rsid w:val="003D02CF"/>
    <w:rsid w:val="003D283F"/>
    <w:rsid w:val="003D5BEA"/>
    <w:rsid w:val="003D7E79"/>
    <w:rsid w:val="003E6C47"/>
    <w:rsid w:val="003F2CCA"/>
    <w:rsid w:val="003F3ADC"/>
    <w:rsid w:val="00400B42"/>
    <w:rsid w:val="0040200A"/>
    <w:rsid w:val="00404206"/>
    <w:rsid w:val="00407903"/>
    <w:rsid w:val="004140A6"/>
    <w:rsid w:val="00414B4E"/>
    <w:rsid w:val="004157CC"/>
    <w:rsid w:val="0042042B"/>
    <w:rsid w:val="00423CCB"/>
    <w:rsid w:val="0043316D"/>
    <w:rsid w:val="00435302"/>
    <w:rsid w:val="004354C9"/>
    <w:rsid w:val="00436CA9"/>
    <w:rsid w:val="00436CF8"/>
    <w:rsid w:val="00436E55"/>
    <w:rsid w:val="00444523"/>
    <w:rsid w:val="00444892"/>
    <w:rsid w:val="0045238A"/>
    <w:rsid w:val="00460053"/>
    <w:rsid w:val="00460639"/>
    <w:rsid w:val="00460885"/>
    <w:rsid w:val="00465CFD"/>
    <w:rsid w:val="004711FC"/>
    <w:rsid w:val="00473D01"/>
    <w:rsid w:val="0047693B"/>
    <w:rsid w:val="0047694B"/>
    <w:rsid w:val="00480D6B"/>
    <w:rsid w:val="00482EE2"/>
    <w:rsid w:val="004849D6"/>
    <w:rsid w:val="00487B1E"/>
    <w:rsid w:val="004949DF"/>
    <w:rsid w:val="00494E71"/>
    <w:rsid w:val="00497E78"/>
    <w:rsid w:val="004A1100"/>
    <w:rsid w:val="004A388F"/>
    <w:rsid w:val="004A54F8"/>
    <w:rsid w:val="004A6BB1"/>
    <w:rsid w:val="004B3333"/>
    <w:rsid w:val="004C3000"/>
    <w:rsid w:val="004C606A"/>
    <w:rsid w:val="004D55F6"/>
    <w:rsid w:val="004E0402"/>
    <w:rsid w:val="004E3A5F"/>
    <w:rsid w:val="004E70E5"/>
    <w:rsid w:val="004F1B3A"/>
    <w:rsid w:val="004F4627"/>
    <w:rsid w:val="004F538C"/>
    <w:rsid w:val="00500C10"/>
    <w:rsid w:val="0050454F"/>
    <w:rsid w:val="00510D60"/>
    <w:rsid w:val="005124E7"/>
    <w:rsid w:val="005148B1"/>
    <w:rsid w:val="00516E95"/>
    <w:rsid w:val="005268F8"/>
    <w:rsid w:val="00527E1F"/>
    <w:rsid w:val="005336B9"/>
    <w:rsid w:val="00537209"/>
    <w:rsid w:val="00537EA4"/>
    <w:rsid w:val="00537EEF"/>
    <w:rsid w:val="00540F92"/>
    <w:rsid w:val="005446C7"/>
    <w:rsid w:val="00544A84"/>
    <w:rsid w:val="00546937"/>
    <w:rsid w:val="00547CA4"/>
    <w:rsid w:val="00551621"/>
    <w:rsid w:val="00553223"/>
    <w:rsid w:val="0055450D"/>
    <w:rsid w:val="0056341D"/>
    <w:rsid w:val="00571FAB"/>
    <w:rsid w:val="005862D1"/>
    <w:rsid w:val="00586F50"/>
    <w:rsid w:val="005875A3"/>
    <w:rsid w:val="00593BC1"/>
    <w:rsid w:val="00596412"/>
    <w:rsid w:val="005A2DB6"/>
    <w:rsid w:val="005A3AAB"/>
    <w:rsid w:val="005A3F16"/>
    <w:rsid w:val="005A4746"/>
    <w:rsid w:val="005A4ED2"/>
    <w:rsid w:val="005A786A"/>
    <w:rsid w:val="005B41BF"/>
    <w:rsid w:val="005C27E9"/>
    <w:rsid w:val="005C4325"/>
    <w:rsid w:val="005D1606"/>
    <w:rsid w:val="005D184E"/>
    <w:rsid w:val="005E0013"/>
    <w:rsid w:val="005F1CBF"/>
    <w:rsid w:val="005F5EC4"/>
    <w:rsid w:val="005F5F84"/>
    <w:rsid w:val="00601C59"/>
    <w:rsid w:val="00606900"/>
    <w:rsid w:val="00614F89"/>
    <w:rsid w:val="00615927"/>
    <w:rsid w:val="00616A9C"/>
    <w:rsid w:val="00620F07"/>
    <w:rsid w:val="0062335B"/>
    <w:rsid w:val="00625646"/>
    <w:rsid w:val="00631192"/>
    <w:rsid w:val="00631C7B"/>
    <w:rsid w:val="00631FBF"/>
    <w:rsid w:val="00632339"/>
    <w:rsid w:val="006328A0"/>
    <w:rsid w:val="00632B23"/>
    <w:rsid w:val="00635521"/>
    <w:rsid w:val="00642DCD"/>
    <w:rsid w:val="00644CF2"/>
    <w:rsid w:val="00645E35"/>
    <w:rsid w:val="00645F30"/>
    <w:rsid w:val="0064656E"/>
    <w:rsid w:val="006517FF"/>
    <w:rsid w:val="00652991"/>
    <w:rsid w:val="006541E1"/>
    <w:rsid w:val="00655D11"/>
    <w:rsid w:val="00663200"/>
    <w:rsid w:val="00663838"/>
    <w:rsid w:val="00694B50"/>
    <w:rsid w:val="0069798C"/>
    <w:rsid w:val="006A0796"/>
    <w:rsid w:val="006A0E0C"/>
    <w:rsid w:val="006A1B76"/>
    <w:rsid w:val="006B7F30"/>
    <w:rsid w:val="006C4F03"/>
    <w:rsid w:val="006D1DEE"/>
    <w:rsid w:val="006D67D5"/>
    <w:rsid w:val="006D6C29"/>
    <w:rsid w:val="006D73C5"/>
    <w:rsid w:val="006F6359"/>
    <w:rsid w:val="00700E47"/>
    <w:rsid w:val="0070488B"/>
    <w:rsid w:val="00704E9D"/>
    <w:rsid w:val="0072241C"/>
    <w:rsid w:val="00726175"/>
    <w:rsid w:val="00731313"/>
    <w:rsid w:val="00742827"/>
    <w:rsid w:val="00745BA9"/>
    <w:rsid w:val="0075022D"/>
    <w:rsid w:val="007529D6"/>
    <w:rsid w:val="00754D5D"/>
    <w:rsid w:val="0075600A"/>
    <w:rsid w:val="007576A3"/>
    <w:rsid w:val="00760C9A"/>
    <w:rsid w:val="0076214B"/>
    <w:rsid w:val="00762831"/>
    <w:rsid w:val="00762E2F"/>
    <w:rsid w:val="00764A81"/>
    <w:rsid w:val="00764DF8"/>
    <w:rsid w:val="00765F5A"/>
    <w:rsid w:val="00770943"/>
    <w:rsid w:val="007774CC"/>
    <w:rsid w:val="00780B59"/>
    <w:rsid w:val="0079416F"/>
    <w:rsid w:val="00794686"/>
    <w:rsid w:val="00795019"/>
    <w:rsid w:val="00796F51"/>
    <w:rsid w:val="007A1944"/>
    <w:rsid w:val="007A43AC"/>
    <w:rsid w:val="007A5BE4"/>
    <w:rsid w:val="007B2734"/>
    <w:rsid w:val="007C3663"/>
    <w:rsid w:val="007C3793"/>
    <w:rsid w:val="007C6D3F"/>
    <w:rsid w:val="007C7FE2"/>
    <w:rsid w:val="007D2B20"/>
    <w:rsid w:val="007D4226"/>
    <w:rsid w:val="007D48C4"/>
    <w:rsid w:val="007D4C67"/>
    <w:rsid w:val="007D5D0A"/>
    <w:rsid w:val="007D7E31"/>
    <w:rsid w:val="007E7AC6"/>
    <w:rsid w:val="007F1CA0"/>
    <w:rsid w:val="007F2156"/>
    <w:rsid w:val="007F4F96"/>
    <w:rsid w:val="007F7E87"/>
    <w:rsid w:val="008012EA"/>
    <w:rsid w:val="008047C4"/>
    <w:rsid w:val="00805841"/>
    <w:rsid w:val="0080589B"/>
    <w:rsid w:val="00806D24"/>
    <w:rsid w:val="008076F6"/>
    <w:rsid w:val="0080797C"/>
    <w:rsid w:val="00814515"/>
    <w:rsid w:val="00816648"/>
    <w:rsid w:val="00843515"/>
    <w:rsid w:val="00844740"/>
    <w:rsid w:val="00846307"/>
    <w:rsid w:val="008469E0"/>
    <w:rsid w:val="008544E8"/>
    <w:rsid w:val="00856EEA"/>
    <w:rsid w:val="00860F5F"/>
    <w:rsid w:val="00865BD6"/>
    <w:rsid w:val="0087290B"/>
    <w:rsid w:val="00872D8B"/>
    <w:rsid w:val="00874928"/>
    <w:rsid w:val="00875478"/>
    <w:rsid w:val="0088130D"/>
    <w:rsid w:val="00882515"/>
    <w:rsid w:val="00890DA5"/>
    <w:rsid w:val="00893C9F"/>
    <w:rsid w:val="008A006C"/>
    <w:rsid w:val="008A1CE2"/>
    <w:rsid w:val="008B17A1"/>
    <w:rsid w:val="008B3BBC"/>
    <w:rsid w:val="008B49D2"/>
    <w:rsid w:val="008C0591"/>
    <w:rsid w:val="008C3FC5"/>
    <w:rsid w:val="008C4501"/>
    <w:rsid w:val="008C4741"/>
    <w:rsid w:val="008C6C0D"/>
    <w:rsid w:val="008D0A56"/>
    <w:rsid w:val="008D3CF3"/>
    <w:rsid w:val="008D438C"/>
    <w:rsid w:val="008D69D2"/>
    <w:rsid w:val="008E2639"/>
    <w:rsid w:val="008E370F"/>
    <w:rsid w:val="008E6973"/>
    <w:rsid w:val="008E7BB9"/>
    <w:rsid w:val="008F5C91"/>
    <w:rsid w:val="008F762B"/>
    <w:rsid w:val="0090156D"/>
    <w:rsid w:val="00904D62"/>
    <w:rsid w:val="00906DCE"/>
    <w:rsid w:val="009115E6"/>
    <w:rsid w:val="0091316E"/>
    <w:rsid w:val="009142EE"/>
    <w:rsid w:val="009152FA"/>
    <w:rsid w:val="009240BA"/>
    <w:rsid w:val="009244FA"/>
    <w:rsid w:val="009350AA"/>
    <w:rsid w:val="00941372"/>
    <w:rsid w:val="009415AD"/>
    <w:rsid w:val="0094214C"/>
    <w:rsid w:val="00946586"/>
    <w:rsid w:val="00947468"/>
    <w:rsid w:val="0095207C"/>
    <w:rsid w:val="00954F00"/>
    <w:rsid w:val="00956659"/>
    <w:rsid w:val="00957F81"/>
    <w:rsid w:val="00964E75"/>
    <w:rsid w:val="00970610"/>
    <w:rsid w:val="00973B45"/>
    <w:rsid w:val="00982A58"/>
    <w:rsid w:val="0098346A"/>
    <w:rsid w:val="0099176C"/>
    <w:rsid w:val="00991D54"/>
    <w:rsid w:val="00992A94"/>
    <w:rsid w:val="00992B73"/>
    <w:rsid w:val="009960F5"/>
    <w:rsid w:val="0099668F"/>
    <w:rsid w:val="009A3E55"/>
    <w:rsid w:val="009B0BA1"/>
    <w:rsid w:val="009B22B0"/>
    <w:rsid w:val="009B27AC"/>
    <w:rsid w:val="009B72F2"/>
    <w:rsid w:val="009C129E"/>
    <w:rsid w:val="009C18BB"/>
    <w:rsid w:val="009C2EB1"/>
    <w:rsid w:val="009C33C4"/>
    <w:rsid w:val="009D0EE2"/>
    <w:rsid w:val="009D25FB"/>
    <w:rsid w:val="009D4E32"/>
    <w:rsid w:val="009D5DBA"/>
    <w:rsid w:val="009D6614"/>
    <w:rsid w:val="009E1FE3"/>
    <w:rsid w:val="009E2E86"/>
    <w:rsid w:val="009E4728"/>
    <w:rsid w:val="009E4AB5"/>
    <w:rsid w:val="009E4F4C"/>
    <w:rsid w:val="009E6ADE"/>
    <w:rsid w:val="009F0A77"/>
    <w:rsid w:val="009F0CC1"/>
    <w:rsid w:val="009F1100"/>
    <w:rsid w:val="009F2F5B"/>
    <w:rsid w:val="009F4AE8"/>
    <w:rsid w:val="009F4B1E"/>
    <w:rsid w:val="00A0057B"/>
    <w:rsid w:val="00A03BE9"/>
    <w:rsid w:val="00A04D91"/>
    <w:rsid w:val="00A0671C"/>
    <w:rsid w:val="00A07A26"/>
    <w:rsid w:val="00A105B6"/>
    <w:rsid w:val="00A10C94"/>
    <w:rsid w:val="00A13483"/>
    <w:rsid w:val="00A17EDA"/>
    <w:rsid w:val="00A20431"/>
    <w:rsid w:val="00A21A58"/>
    <w:rsid w:val="00A233DE"/>
    <w:rsid w:val="00A30BFF"/>
    <w:rsid w:val="00A31ABC"/>
    <w:rsid w:val="00A33B1D"/>
    <w:rsid w:val="00A34AD7"/>
    <w:rsid w:val="00A42398"/>
    <w:rsid w:val="00A439B6"/>
    <w:rsid w:val="00A4696F"/>
    <w:rsid w:val="00A52F7E"/>
    <w:rsid w:val="00A530A9"/>
    <w:rsid w:val="00A560E4"/>
    <w:rsid w:val="00A60F52"/>
    <w:rsid w:val="00A61C90"/>
    <w:rsid w:val="00A662E2"/>
    <w:rsid w:val="00A66B25"/>
    <w:rsid w:val="00A67C6E"/>
    <w:rsid w:val="00A73D62"/>
    <w:rsid w:val="00A77656"/>
    <w:rsid w:val="00A816C9"/>
    <w:rsid w:val="00A827F9"/>
    <w:rsid w:val="00A84926"/>
    <w:rsid w:val="00A85AC6"/>
    <w:rsid w:val="00A86010"/>
    <w:rsid w:val="00A866C5"/>
    <w:rsid w:val="00A97A6B"/>
    <w:rsid w:val="00AA1650"/>
    <w:rsid w:val="00AA1799"/>
    <w:rsid w:val="00AA1F0F"/>
    <w:rsid w:val="00AA3D71"/>
    <w:rsid w:val="00AA5F54"/>
    <w:rsid w:val="00AC2079"/>
    <w:rsid w:val="00AC265E"/>
    <w:rsid w:val="00AC4273"/>
    <w:rsid w:val="00AC66AD"/>
    <w:rsid w:val="00AD1F9A"/>
    <w:rsid w:val="00AD6620"/>
    <w:rsid w:val="00AE58C2"/>
    <w:rsid w:val="00AF044D"/>
    <w:rsid w:val="00AF273E"/>
    <w:rsid w:val="00AF3ED2"/>
    <w:rsid w:val="00B01C8D"/>
    <w:rsid w:val="00B02633"/>
    <w:rsid w:val="00B02898"/>
    <w:rsid w:val="00B11A33"/>
    <w:rsid w:val="00B12DB4"/>
    <w:rsid w:val="00B2363F"/>
    <w:rsid w:val="00B33544"/>
    <w:rsid w:val="00B355C1"/>
    <w:rsid w:val="00B37952"/>
    <w:rsid w:val="00B40428"/>
    <w:rsid w:val="00B4078C"/>
    <w:rsid w:val="00B41538"/>
    <w:rsid w:val="00B4542F"/>
    <w:rsid w:val="00B56AF0"/>
    <w:rsid w:val="00B62355"/>
    <w:rsid w:val="00B6609A"/>
    <w:rsid w:val="00B70D37"/>
    <w:rsid w:val="00B7673B"/>
    <w:rsid w:val="00B81D54"/>
    <w:rsid w:val="00B84EBF"/>
    <w:rsid w:val="00B9102A"/>
    <w:rsid w:val="00B945BD"/>
    <w:rsid w:val="00BA34B8"/>
    <w:rsid w:val="00BA3A3B"/>
    <w:rsid w:val="00BA55C1"/>
    <w:rsid w:val="00BB0C1C"/>
    <w:rsid w:val="00BB225C"/>
    <w:rsid w:val="00BB5F34"/>
    <w:rsid w:val="00BB69B3"/>
    <w:rsid w:val="00BC08A7"/>
    <w:rsid w:val="00BC20CF"/>
    <w:rsid w:val="00BC4CDB"/>
    <w:rsid w:val="00BC65EC"/>
    <w:rsid w:val="00BD01AA"/>
    <w:rsid w:val="00BD0B27"/>
    <w:rsid w:val="00BD6B11"/>
    <w:rsid w:val="00BE14EB"/>
    <w:rsid w:val="00BE3CA1"/>
    <w:rsid w:val="00BE4DFA"/>
    <w:rsid w:val="00BE6254"/>
    <w:rsid w:val="00BF11CF"/>
    <w:rsid w:val="00BF23DE"/>
    <w:rsid w:val="00BF41E8"/>
    <w:rsid w:val="00BF78EE"/>
    <w:rsid w:val="00BF7EBC"/>
    <w:rsid w:val="00C01565"/>
    <w:rsid w:val="00C06350"/>
    <w:rsid w:val="00C11885"/>
    <w:rsid w:val="00C137C8"/>
    <w:rsid w:val="00C13A0E"/>
    <w:rsid w:val="00C1457F"/>
    <w:rsid w:val="00C14CB9"/>
    <w:rsid w:val="00C150CC"/>
    <w:rsid w:val="00C15BD3"/>
    <w:rsid w:val="00C235D3"/>
    <w:rsid w:val="00C32082"/>
    <w:rsid w:val="00C3212C"/>
    <w:rsid w:val="00C37598"/>
    <w:rsid w:val="00C40E72"/>
    <w:rsid w:val="00C432C5"/>
    <w:rsid w:val="00C43E36"/>
    <w:rsid w:val="00C45492"/>
    <w:rsid w:val="00C52C11"/>
    <w:rsid w:val="00C638C9"/>
    <w:rsid w:val="00C65E51"/>
    <w:rsid w:val="00C70593"/>
    <w:rsid w:val="00C8010E"/>
    <w:rsid w:val="00C81EC0"/>
    <w:rsid w:val="00C86D86"/>
    <w:rsid w:val="00C87071"/>
    <w:rsid w:val="00C944B2"/>
    <w:rsid w:val="00C9475C"/>
    <w:rsid w:val="00C95590"/>
    <w:rsid w:val="00C95CA1"/>
    <w:rsid w:val="00CA1B21"/>
    <w:rsid w:val="00CA7FEB"/>
    <w:rsid w:val="00CB4015"/>
    <w:rsid w:val="00CB702D"/>
    <w:rsid w:val="00CB7A3F"/>
    <w:rsid w:val="00CC0442"/>
    <w:rsid w:val="00CC31A3"/>
    <w:rsid w:val="00CC3292"/>
    <w:rsid w:val="00CD1F40"/>
    <w:rsid w:val="00CD3D90"/>
    <w:rsid w:val="00CE2A1F"/>
    <w:rsid w:val="00CE4233"/>
    <w:rsid w:val="00CE6439"/>
    <w:rsid w:val="00CF035F"/>
    <w:rsid w:val="00CF2F84"/>
    <w:rsid w:val="00CF39FB"/>
    <w:rsid w:val="00CF6640"/>
    <w:rsid w:val="00CF683E"/>
    <w:rsid w:val="00D0341A"/>
    <w:rsid w:val="00D03AA1"/>
    <w:rsid w:val="00D041EE"/>
    <w:rsid w:val="00D17896"/>
    <w:rsid w:val="00D22F41"/>
    <w:rsid w:val="00D23BE6"/>
    <w:rsid w:val="00D24938"/>
    <w:rsid w:val="00D250CD"/>
    <w:rsid w:val="00D26045"/>
    <w:rsid w:val="00D3124F"/>
    <w:rsid w:val="00D3233A"/>
    <w:rsid w:val="00D34FE3"/>
    <w:rsid w:val="00D366C5"/>
    <w:rsid w:val="00D417F3"/>
    <w:rsid w:val="00D43860"/>
    <w:rsid w:val="00D45FF3"/>
    <w:rsid w:val="00D560DE"/>
    <w:rsid w:val="00D575CA"/>
    <w:rsid w:val="00D63AB5"/>
    <w:rsid w:val="00D70520"/>
    <w:rsid w:val="00D77B43"/>
    <w:rsid w:val="00D87DF3"/>
    <w:rsid w:val="00D93C56"/>
    <w:rsid w:val="00D94A76"/>
    <w:rsid w:val="00D96C79"/>
    <w:rsid w:val="00DA17FE"/>
    <w:rsid w:val="00DA2274"/>
    <w:rsid w:val="00DA2C25"/>
    <w:rsid w:val="00DA6423"/>
    <w:rsid w:val="00DB25BA"/>
    <w:rsid w:val="00DB3FD3"/>
    <w:rsid w:val="00DB661C"/>
    <w:rsid w:val="00DC22FC"/>
    <w:rsid w:val="00DC4CE2"/>
    <w:rsid w:val="00DC6BF0"/>
    <w:rsid w:val="00DD1008"/>
    <w:rsid w:val="00DD1792"/>
    <w:rsid w:val="00DD639F"/>
    <w:rsid w:val="00DD7CB6"/>
    <w:rsid w:val="00DE186A"/>
    <w:rsid w:val="00DE4774"/>
    <w:rsid w:val="00DE584E"/>
    <w:rsid w:val="00DE7407"/>
    <w:rsid w:val="00E00B65"/>
    <w:rsid w:val="00E05777"/>
    <w:rsid w:val="00E076BD"/>
    <w:rsid w:val="00E10A87"/>
    <w:rsid w:val="00E13804"/>
    <w:rsid w:val="00E17FF8"/>
    <w:rsid w:val="00E253E2"/>
    <w:rsid w:val="00E3073F"/>
    <w:rsid w:val="00E315DF"/>
    <w:rsid w:val="00E349EF"/>
    <w:rsid w:val="00E422B6"/>
    <w:rsid w:val="00E54272"/>
    <w:rsid w:val="00E6017A"/>
    <w:rsid w:val="00E60389"/>
    <w:rsid w:val="00E63C68"/>
    <w:rsid w:val="00E658BC"/>
    <w:rsid w:val="00E70273"/>
    <w:rsid w:val="00E71E73"/>
    <w:rsid w:val="00E76E21"/>
    <w:rsid w:val="00E77DF7"/>
    <w:rsid w:val="00E86233"/>
    <w:rsid w:val="00E863CA"/>
    <w:rsid w:val="00E9167B"/>
    <w:rsid w:val="00E95EA1"/>
    <w:rsid w:val="00E965ED"/>
    <w:rsid w:val="00E96D6F"/>
    <w:rsid w:val="00EB103D"/>
    <w:rsid w:val="00EB123B"/>
    <w:rsid w:val="00EB27BA"/>
    <w:rsid w:val="00EB2A66"/>
    <w:rsid w:val="00EB3800"/>
    <w:rsid w:val="00EB4CBC"/>
    <w:rsid w:val="00EB5C25"/>
    <w:rsid w:val="00EB6F76"/>
    <w:rsid w:val="00EC5067"/>
    <w:rsid w:val="00EC552B"/>
    <w:rsid w:val="00EC6E5F"/>
    <w:rsid w:val="00EC7E1E"/>
    <w:rsid w:val="00ED05C4"/>
    <w:rsid w:val="00ED0732"/>
    <w:rsid w:val="00ED1810"/>
    <w:rsid w:val="00ED2B91"/>
    <w:rsid w:val="00ED36BA"/>
    <w:rsid w:val="00ED38E5"/>
    <w:rsid w:val="00ED4860"/>
    <w:rsid w:val="00EE08AC"/>
    <w:rsid w:val="00EE1FFC"/>
    <w:rsid w:val="00EE6581"/>
    <w:rsid w:val="00EF0C58"/>
    <w:rsid w:val="00F006D8"/>
    <w:rsid w:val="00F014BB"/>
    <w:rsid w:val="00F046D9"/>
    <w:rsid w:val="00F04E12"/>
    <w:rsid w:val="00F0593D"/>
    <w:rsid w:val="00F10903"/>
    <w:rsid w:val="00F1524D"/>
    <w:rsid w:val="00F231C2"/>
    <w:rsid w:val="00F36BEB"/>
    <w:rsid w:val="00F417FD"/>
    <w:rsid w:val="00F418D2"/>
    <w:rsid w:val="00F41FD1"/>
    <w:rsid w:val="00F5233B"/>
    <w:rsid w:val="00F53A84"/>
    <w:rsid w:val="00F600CB"/>
    <w:rsid w:val="00F609F3"/>
    <w:rsid w:val="00F60E69"/>
    <w:rsid w:val="00F611D0"/>
    <w:rsid w:val="00F6337F"/>
    <w:rsid w:val="00F72FDA"/>
    <w:rsid w:val="00F81AED"/>
    <w:rsid w:val="00F81D09"/>
    <w:rsid w:val="00F8328A"/>
    <w:rsid w:val="00F833D2"/>
    <w:rsid w:val="00F84692"/>
    <w:rsid w:val="00F9246C"/>
    <w:rsid w:val="00F940E7"/>
    <w:rsid w:val="00F96857"/>
    <w:rsid w:val="00FA1B9A"/>
    <w:rsid w:val="00FA2868"/>
    <w:rsid w:val="00FA321D"/>
    <w:rsid w:val="00FA531B"/>
    <w:rsid w:val="00FA6B1E"/>
    <w:rsid w:val="00FB3E03"/>
    <w:rsid w:val="00FB567E"/>
    <w:rsid w:val="00FC1DA3"/>
    <w:rsid w:val="00FC2FE3"/>
    <w:rsid w:val="00FC4CB9"/>
    <w:rsid w:val="00FD1162"/>
    <w:rsid w:val="00FD2EF3"/>
    <w:rsid w:val="00FD49A8"/>
    <w:rsid w:val="00FD51A7"/>
    <w:rsid w:val="00FD6D63"/>
    <w:rsid w:val="00FD7683"/>
    <w:rsid w:val="00FF0104"/>
    <w:rsid w:val="00FF1EAA"/>
    <w:rsid w:val="00FF34E1"/>
    <w:rsid w:val="00FF511D"/>
    <w:rsid w:val="00FF606E"/>
    <w:rsid w:val="00FF6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B5"/>
    <w:pPr>
      <w:tabs>
        <w:tab w:val="center" w:pos="4153"/>
        <w:tab w:val="right" w:pos="8306"/>
      </w:tabs>
      <w:adjustRightInd w:val="0"/>
      <w:snapToGrid w:val="0"/>
      <w:spacing w:line="360" w:lineRule="atLeast"/>
      <w:textAlignment w:val="baseline"/>
    </w:pPr>
    <w:rPr>
      <w:rFonts w:ascii="Times New Roman" w:eastAsia="細明體" w:hAnsi="Times New Roman" w:cs="Times New Roman"/>
      <w:kern w:val="0"/>
      <w:sz w:val="20"/>
      <w:szCs w:val="20"/>
    </w:rPr>
  </w:style>
  <w:style w:type="character" w:customStyle="1" w:styleId="a4">
    <w:name w:val="頁首 字元"/>
    <w:basedOn w:val="a0"/>
    <w:link w:val="a3"/>
    <w:uiPriority w:val="99"/>
    <w:rsid w:val="00D63AB5"/>
    <w:rPr>
      <w:rFonts w:ascii="Times New Roman" w:eastAsia="細明體" w:hAnsi="Times New Roman" w:cs="Times New Roman"/>
      <w:kern w:val="0"/>
      <w:sz w:val="20"/>
      <w:szCs w:val="20"/>
    </w:rPr>
  </w:style>
  <w:style w:type="paragraph" w:styleId="a5">
    <w:name w:val="footer"/>
    <w:basedOn w:val="a"/>
    <w:link w:val="a6"/>
    <w:uiPriority w:val="99"/>
    <w:unhideWhenUsed/>
    <w:rsid w:val="00D63AB5"/>
    <w:pPr>
      <w:tabs>
        <w:tab w:val="center" w:pos="4153"/>
        <w:tab w:val="right" w:pos="8306"/>
      </w:tabs>
      <w:adjustRightInd w:val="0"/>
      <w:snapToGrid w:val="0"/>
      <w:spacing w:line="360" w:lineRule="atLeast"/>
      <w:textAlignment w:val="baseline"/>
    </w:pPr>
    <w:rPr>
      <w:rFonts w:ascii="Times New Roman" w:eastAsia="細明體" w:hAnsi="Times New Roman" w:cs="Times New Roman"/>
      <w:kern w:val="0"/>
      <w:sz w:val="20"/>
      <w:szCs w:val="20"/>
    </w:rPr>
  </w:style>
  <w:style w:type="character" w:customStyle="1" w:styleId="a6">
    <w:name w:val="頁尾 字元"/>
    <w:basedOn w:val="a0"/>
    <w:link w:val="a5"/>
    <w:uiPriority w:val="99"/>
    <w:rsid w:val="00D63AB5"/>
    <w:rPr>
      <w:rFonts w:ascii="Times New Roman" w:eastAsia="細明體" w:hAnsi="Times New Roman" w:cs="Times New Roman"/>
      <w:kern w:val="0"/>
      <w:sz w:val="20"/>
      <w:szCs w:val="20"/>
    </w:rPr>
  </w:style>
  <w:style w:type="paragraph" w:styleId="a7">
    <w:name w:val="List Paragraph"/>
    <w:basedOn w:val="a"/>
    <w:uiPriority w:val="34"/>
    <w:qFormat/>
    <w:rsid w:val="004E70E5"/>
    <w:pPr>
      <w:ind w:leftChars="200" w:left="480"/>
    </w:pPr>
  </w:style>
  <w:style w:type="paragraph" w:styleId="a8">
    <w:name w:val="Balloon Text"/>
    <w:basedOn w:val="a"/>
    <w:link w:val="a9"/>
    <w:uiPriority w:val="99"/>
    <w:semiHidden/>
    <w:unhideWhenUsed/>
    <w:rsid w:val="00494E7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4E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975"/>
    <w:rPr>
      <w:sz w:val="18"/>
      <w:szCs w:val="18"/>
    </w:rPr>
  </w:style>
  <w:style w:type="paragraph" w:styleId="ab">
    <w:name w:val="annotation text"/>
    <w:basedOn w:val="a"/>
    <w:link w:val="ac"/>
    <w:uiPriority w:val="99"/>
    <w:semiHidden/>
    <w:unhideWhenUsed/>
    <w:rsid w:val="00330975"/>
  </w:style>
  <w:style w:type="character" w:customStyle="1" w:styleId="ac">
    <w:name w:val="註解文字 字元"/>
    <w:basedOn w:val="a0"/>
    <w:link w:val="ab"/>
    <w:uiPriority w:val="99"/>
    <w:semiHidden/>
    <w:rsid w:val="00330975"/>
  </w:style>
  <w:style w:type="paragraph" w:styleId="ad">
    <w:name w:val="annotation subject"/>
    <w:basedOn w:val="ab"/>
    <w:next w:val="ab"/>
    <w:link w:val="ae"/>
    <w:uiPriority w:val="99"/>
    <w:semiHidden/>
    <w:unhideWhenUsed/>
    <w:rsid w:val="00330975"/>
    <w:rPr>
      <w:b/>
      <w:bCs/>
    </w:rPr>
  </w:style>
  <w:style w:type="character" w:customStyle="1" w:styleId="ae">
    <w:name w:val="註解主旨 字元"/>
    <w:basedOn w:val="ac"/>
    <w:link w:val="ad"/>
    <w:uiPriority w:val="99"/>
    <w:semiHidden/>
    <w:rsid w:val="003309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B5"/>
    <w:pPr>
      <w:tabs>
        <w:tab w:val="center" w:pos="4153"/>
        <w:tab w:val="right" w:pos="8306"/>
      </w:tabs>
      <w:adjustRightInd w:val="0"/>
      <w:snapToGrid w:val="0"/>
      <w:spacing w:line="360" w:lineRule="atLeast"/>
      <w:textAlignment w:val="baseline"/>
    </w:pPr>
    <w:rPr>
      <w:rFonts w:ascii="Times New Roman" w:eastAsia="細明體" w:hAnsi="Times New Roman" w:cs="Times New Roman"/>
      <w:kern w:val="0"/>
      <w:sz w:val="20"/>
      <w:szCs w:val="20"/>
    </w:rPr>
  </w:style>
  <w:style w:type="character" w:customStyle="1" w:styleId="a4">
    <w:name w:val="頁首 字元"/>
    <w:basedOn w:val="a0"/>
    <w:link w:val="a3"/>
    <w:uiPriority w:val="99"/>
    <w:rsid w:val="00D63AB5"/>
    <w:rPr>
      <w:rFonts w:ascii="Times New Roman" w:eastAsia="細明體" w:hAnsi="Times New Roman" w:cs="Times New Roman"/>
      <w:kern w:val="0"/>
      <w:sz w:val="20"/>
      <w:szCs w:val="20"/>
    </w:rPr>
  </w:style>
  <w:style w:type="paragraph" w:styleId="a5">
    <w:name w:val="footer"/>
    <w:basedOn w:val="a"/>
    <w:link w:val="a6"/>
    <w:uiPriority w:val="99"/>
    <w:unhideWhenUsed/>
    <w:rsid w:val="00D63AB5"/>
    <w:pPr>
      <w:tabs>
        <w:tab w:val="center" w:pos="4153"/>
        <w:tab w:val="right" w:pos="8306"/>
      </w:tabs>
      <w:adjustRightInd w:val="0"/>
      <w:snapToGrid w:val="0"/>
      <w:spacing w:line="360" w:lineRule="atLeast"/>
      <w:textAlignment w:val="baseline"/>
    </w:pPr>
    <w:rPr>
      <w:rFonts w:ascii="Times New Roman" w:eastAsia="細明體" w:hAnsi="Times New Roman" w:cs="Times New Roman"/>
      <w:kern w:val="0"/>
      <w:sz w:val="20"/>
      <w:szCs w:val="20"/>
    </w:rPr>
  </w:style>
  <w:style w:type="character" w:customStyle="1" w:styleId="a6">
    <w:name w:val="頁尾 字元"/>
    <w:basedOn w:val="a0"/>
    <w:link w:val="a5"/>
    <w:uiPriority w:val="99"/>
    <w:rsid w:val="00D63AB5"/>
    <w:rPr>
      <w:rFonts w:ascii="Times New Roman" w:eastAsia="細明體" w:hAnsi="Times New Roman" w:cs="Times New Roman"/>
      <w:kern w:val="0"/>
      <w:sz w:val="20"/>
      <w:szCs w:val="20"/>
    </w:rPr>
  </w:style>
  <w:style w:type="paragraph" w:styleId="a7">
    <w:name w:val="List Paragraph"/>
    <w:basedOn w:val="a"/>
    <w:uiPriority w:val="34"/>
    <w:qFormat/>
    <w:rsid w:val="004E70E5"/>
    <w:pPr>
      <w:ind w:leftChars="200" w:left="480"/>
    </w:pPr>
  </w:style>
  <w:style w:type="paragraph" w:styleId="a8">
    <w:name w:val="Balloon Text"/>
    <w:basedOn w:val="a"/>
    <w:link w:val="a9"/>
    <w:uiPriority w:val="99"/>
    <w:semiHidden/>
    <w:unhideWhenUsed/>
    <w:rsid w:val="00494E7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4E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975"/>
    <w:rPr>
      <w:sz w:val="18"/>
      <w:szCs w:val="18"/>
    </w:rPr>
  </w:style>
  <w:style w:type="paragraph" w:styleId="ab">
    <w:name w:val="annotation text"/>
    <w:basedOn w:val="a"/>
    <w:link w:val="ac"/>
    <w:uiPriority w:val="99"/>
    <w:semiHidden/>
    <w:unhideWhenUsed/>
    <w:rsid w:val="00330975"/>
  </w:style>
  <w:style w:type="character" w:customStyle="1" w:styleId="ac">
    <w:name w:val="註解文字 字元"/>
    <w:basedOn w:val="a0"/>
    <w:link w:val="ab"/>
    <w:uiPriority w:val="99"/>
    <w:semiHidden/>
    <w:rsid w:val="00330975"/>
  </w:style>
  <w:style w:type="paragraph" w:styleId="ad">
    <w:name w:val="annotation subject"/>
    <w:basedOn w:val="ab"/>
    <w:next w:val="ab"/>
    <w:link w:val="ae"/>
    <w:uiPriority w:val="99"/>
    <w:semiHidden/>
    <w:unhideWhenUsed/>
    <w:rsid w:val="00330975"/>
    <w:rPr>
      <w:b/>
      <w:bCs/>
    </w:rPr>
  </w:style>
  <w:style w:type="character" w:customStyle="1" w:styleId="ae">
    <w:name w:val="註解主旨 字元"/>
    <w:basedOn w:val="ac"/>
    <w:link w:val="ad"/>
    <w:uiPriority w:val="99"/>
    <w:semiHidden/>
    <w:rsid w:val="00330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92703">
      <w:bodyDiv w:val="1"/>
      <w:marLeft w:val="0"/>
      <w:marRight w:val="0"/>
      <w:marTop w:val="0"/>
      <w:marBottom w:val="0"/>
      <w:divBdr>
        <w:top w:val="none" w:sz="0" w:space="0" w:color="auto"/>
        <w:left w:val="none" w:sz="0" w:space="0" w:color="auto"/>
        <w:bottom w:val="none" w:sz="0" w:space="0" w:color="auto"/>
        <w:right w:val="none" w:sz="0" w:space="0" w:color="auto"/>
      </w:divBdr>
      <w:divsChild>
        <w:div w:id="118306715">
          <w:marLeft w:val="0"/>
          <w:marRight w:val="0"/>
          <w:marTop w:val="0"/>
          <w:marBottom w:val="0"/>
          <w:divBdr>
            <w:top w:val="none" w:sz="0" w:space="0" w:color="auto"/>
            <w:left w:val="none" w:sz="0" w:space="0" w:color="auto"/>
            <w:bottom w:val="none" w:sz="0" w:space="0" w:color="auto"/>
            <w:right w:val="none" w:sz="0" w:space="0" w:color="auto"/>
          </w:divBdr>
          <w:divsChild>
            <w:div w:id="564990150">
              <w:marLeft w:val="0"/>
              <w:marRight w:val="0"/>
              <w:marTop w:val="0"/>
              <w:marBottom w:val="0"/>
              <w:divBdr>
                <w:top w:val="none" w:sz="0" w:space="0" w:color="auto"/>
                <w:left w:val="none" w:sz="0" w:space="0" w:color="auto"/>
                <w:bottom w:val="none" w:sz="0" w:space="0" w:color="auto"/>
                <w:right w:val="none" w:sz="0" w:space="0" w:color="auto"/>
              </w:divBdr>
              <w:divsChild>
                <w:div w:id="862548894">
                  <w:marLeft w:val="0"/>
                  <w:marRight w:val="0"/>
                  <w:marTop w:val="0"/>
                  <w:marBottom w:val="0"/>
                  <w:divBdr>
                    <w:top w:val="none" w:sz="0" w:space="0" w:color="auto"/>
                    <w:left w:val="none" w:sz="0" w:space="0" w:color="auto"/>
                    <w:bottom w:val="none" w:sz="0" w:space="0" w:color="auto"/>
                    <w:right w:val="none" w:sz="0" w:space="0" w:color="auto"/>
                  </w:divBdr>
                  <w:divsChild>
                    <w:div w:id="745997143">
                      <w:marLeft w:val="0"/>
                      <w:marRight w:val="0"/>
                      <w:marTop w:val="0"/>
                      <w:marBottom w:val="0"/>
                      <w:divBdr>
                        <w:top w:val="none" w:sz="0" w:space="0" w:color="auto"/>
                        <w:left w:val="none" w:sz="0" w:space="0" w:color="auto"/>
                        <w:bottom w:val="none" w:sz="0" w:space="0" w:color="auto"/>
                        <w:right w:val="none" w:sz="0" w:space="0" w:color="auto"/>
                      </w:divBdr>
                      <w:divsChild>
                        <w:div w:id="582566647">
                          <w:marLeft w:val="0"/>
                          <w:marRight w:val="0"/>
                          <w:marTop w:val="0"/>
                          <w:marBottom w:val="0"/>
                          <w:divBdr>
                            <w:top w:val="none" w:sz="0" w:space="0" w:color="auto"/>
                            <w:left w:val="none" w:sz="0" w:space="0" w:color="auto"/>
                            <w:bottom w:val="none" w:sz="0" w:space="0" w:color="auto"/>
                            <w:right w:val="none" w:sz="0" w:space="0" w:color="auto"/>
                          </w:divBdr>
                          <w:divsChild>
                            <w:div w:id="385421781">
                              <w:marLeft w:val="0"/>
                              <w:marRight w:val="0"/>
                              <w:marTop w:val="0"/>
                              <w:marBottom w:val="0"/>
                              <w:divBdr>
                                <w:top w:val="none" w:sz="0" w:space="0" w:color="auto"/>
                                <w:left w:val="none" w:sz="0" w:space="0" w:color="auto"/>
                                <w:bottom w:val="none" w:sz="0" w:space="0" w:color="auto"/>
                                <w:right w:val="none" w:sz="0" w:space="0" w:color="auto"/>
                              </w:divBdr>
                              <w:divsChild>
                                <w:div w:id="1864516933">
                                  <w:marLeft w:val="0"/>
                                  <w:marRight w:val="0"/>
                                  <w:marTop w:val="0"/>
                                  <w:marBottom w:val="0"/>
                                  <w:divBdr>
                                    <w:top w:val="none" w:sz="0" w:space="0" w:color="auto"/>
                                    <w:left w:val="none" w:sz="0" w:space="0" w:color="auto"/>
                                    <w:bottom w:val="none" w:sz="0" w:space="0" w:color="auto"/>
                                    <w:right w:val="none" w:sz="0" w:space="0" w:color="auto"/>
                                  </w:divBdr>
                                  <w:divsChild>
                                    <w:div w:id="1199393363">
                                      <w:marLeft w:val="0"/>
                                      <w:marRight w:val="0"/>
                                      <w:marTop w:val="0"/>
                                      <w:marBottom w:val="0"/>
                                      <w:divBdr>
                                        <w:top w:val="none" w:sz="0" w:space="0" w:color="auto"/>
                                        <w:left w:val="none" w:sz="0" w:space="0" w:color="auto"/>
                                        <w:bottom w:val="none" w:sz="0" w:space="0" w:color="auto"/>
                                        <w:right w:val="none" w:sz="0" w:space="0" w:color="auto"/>
                                      </w:divBdr>
                                      <w:divsChild>
                                        <w:div w:id="1449005609">
                                          <w:marLeft w:val="0"/>
                                          <w:marRight w:val="0"/>
                                          <w:marTop w:val="0"/>
                                          <w:marBottom w:val="0"/>
                                          <w:divBdr>
                                            <w:top w:val="none" w:sz="0" w:space="0" w:color="auto"/>
                                            <w:left w:val="none" w:sz="0" w:space="0" w:color="auto"/>
                                            <w:bottom w:val="none" w:sz="0" w:space="0" w:color="auto"/>
                                            <w:right w:val="none" w:sz="0" w:space="0" w:color="auto"/>
                                          </w:divBdr>
                                          <w:divsChild>
                                            <w:div w:id="776488807">
                                              <w:marLeft w:val="60"/>
                                              <w:marRight w:val="0"/>
                                              <w:marTop w:val="0"/>
                                              <w:marBottom w:val="0"/>
                                              <w:divBdr>
                                                <w:top w:val="none" w:sz="0" w:space="0" w:color="auto"/>
                                                <w:left w:val="none" w:sz="0" w:space="0" w:color="auto"/>
                                                <w:bottom w:val="none" w:sz="0" w:space="0" w:color="auto"/>
                                                <w:right w:val="none" w:sz="0" w:space="0" w:color="auto"/>
                                              </w:divBdr>
                                              <w:divsChild>
                                                <w:div w:id="485708173">
                                                  <w:marLeft w:val="0"/>
                                                  <w:marRight w:val="0"/>
                                                  <w:marTop w:val="0"/>
                                                  <w:marBottom w:val="0"/>
                                                  <w:divBdr>
                                                    <w:top w:val="none" w:sz="0" w:space="0" w:color="auto"/>
                                                    <w:left w:val="none" w:sz="0" w:space="0" w:color="auto"/>
                                                    <w:bottom w:val="none" w:sz="0" w:space="0" w:color="auto"/>
                                                    <w:right w:val="none" w:sz="0" w:space="0" w:color="auto"/>
                                                  </w:divBdr>
                                                  <w:divsChild>
                                                    <w:div w:id="1506940109">
                                                      <w:marLeft w:val="0"/>
                                                      <w:marRight w:val="0"/>
                                                      <w:marTop w:val="0"/>
                                                      <w:marBottom w:val="0"/>
                                                      <w:divBdr>
                                                        <w:top w:val="none" w:sz="0" w:space="0" w:color="auto"/>
                                                        <w:left w:val="none" w:sz="0" w:space="0" w:color="auto"/>
                                                        <w:bottom w:val="none" w:sz="0" w:space="0" w:color="auto"/>
                                                        <w:right w:val="none" w:sz="0" w:space="0" w:color="auto"/>
                                                      </w:divBdr>
                                                      <w:divsChild>
                                                        <w:div w:id="617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2660-1D7B-4655-9F12-75FEE6EF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林意筑</dc:creator>
  <cp:lastModifiedBy>陳琬瑜</cp:lastModifiedBy>
  <cp:revision>2</cp:revision>
  <cp:lastPrinted>2018-10-04T01:58:00Z</cp:lastPrinted>
  <dcterms:created xsi:type="dcterms:W3CDTF">2018-10-09T09:41:00Z</dcterms:created>
  <dcterms:modified xsi:type="dcterms:W3CDTF">2018-10-09T09:41:00Z</dcterms:modified>
</cp:coreProperties>
</file>